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04830">
      <w:pPr>
        <w:adjustRightInd w:val="0"/>
        <w:snapToGrid w:val="0"/>
        <w:spacing w:line="348" w:lineRule="auto"/>
        <w:jc w:val="center"/>
        <w:rPr>
          <w:b/>
          <w:kern w:val="0"/>
          <w:sz w:val="52"/>
          <w:szCs w:val="52"/>
        </w:rPr>
      </w:pPr>
      <w:bookmarkStart w:id="4" w:name="_GoBack"/>
      <w:bookmarkEnd w:id="4"/>
      <w:r>
        <w:rPr>
          <w:rFonts w:hint="eastAsia"/>
          <w:b/>
          <w:kern w:val="0"/>
          <w:sz w:val="52"/>
          <w:szCs w:val="52"/>
        </w:rPr>
        <w:t>四川省方大钒钛集团有限责任公司</w:t>
      </w:r>
    </w:p>
    <w:p w14:paraId="39CF797C">
      <w:pPr>
        <w:adjustRightInd w:val="0"/>
        <w:snapToGrid w:val="0"/>
        <w:spacing w:line="348" w:lineRule="auto"/>
        <w:jc w:val="center"/>
        <w:rPr>
          <w:rFonts w:hint="eastAsia"/>
          <w:b/>
          <w:kern w:val="0"/>
          <w:sz w:val="52"/>
          <w:szCs w:val="52"/>
        </w:rPr>
      </w:pPr>
      <w:r>
        <w:rPr>
          <w:rFonts w:hint="eastAsia"/>
          <w:b/>
          <w:kern w:val="0"/>
          <w:sz w:val="52"/>
          <w:szCs w:val="52"/>
        </w:rPr>
        <w:t>轧钢厂采购NHCD400短应力线轧机</w:t>
      </w:r>
    </w:p>
    <w:p w14:paraId="08A99CED">
      <w:pPr>
        <w:adjustRightInd w:val="0"/>
        <w:snapToGrid w:val="0"/>
        <w:spacing w:line="348" w:lineRule="auto"/>
        <w:jc w:val="center"/>
        <w:rPr>
          <w:rFonts w:hint="eastAsia"/>
          <w:b/>
          <w:kern w:val="0"/>
          <w:sz w:val="52"/>
          <w:szCs w:val="52"/>
        </w:rPr>
      </w:pPr>
    </w:p>
    <w:p w14:paraId="5BC6DD5D">
      <w:pPr>
        <w:adjustRightInd w:val="0"/>
        <w:snapToGrid w:val="0"/>
        <w:spacing w:line="348" w:lineRule="auto"/>
        <w:jc w:val="center"/>
        <w:rPr>
          <w:b/>
          <w:kern w:val="0"/>
          <w:sz w:val="52"/>
          <w:szCs w:val="52"/>
        </w:rPr>
      </w:pPr>
      <w:r>
        <w:rPr>
          <w:rFonts w:hint="eastAsia"/>
          <w:b/>
          <w:kern w:val="0"/>
          <w:sz w:val="52"/>
          <w:szCs w:val="52"/>
        </w:rPr>
        <w:t>招标</w:t>
      </w:r>
      <w:r>
        <w:rPr>
          <w:rFonts w:hint="eastAsia"/>
          <w:b/>
          <w:snapToGrid w:val="0"/>
          <w:color w:val="000000"/>
          <w:sz w:val="52"/>
          <w:szCs w:val="52"/>
        </w:rPr>
        <w:t>技术要求</w:t>
      </w:r>
    </w:p>
    <w:p w14:paraId="5ED68421">
      <w:pPr>
        <w:autoSpaceDE w:val="0"/>
        <w:autoSpaceDN w:val="0"/>
        <w:adjustRightInd w:val="0"/>
        <w:snapToGrid w:val="0"/>
        <w:spacing w:line="336" w:lineRule="auto"/>
        <w:jc w:val="center"/>
        <w:rPr>
          <w:rFonts w:cs="仿宋_GB2312"/>
          <w:b/>
          <w:bCs/>
          <w:sz w:val="84"/>
          <w:szCs w:val="84"/>
        </w:rPr>
      </w:pPr>
      <w:r>
        <w:rPr>
          <w:rFonts w:hint="eastAsia" w:cs="仿宋_GB2312"/>
          <w:b/>
          <w:sz w:val="84"/>
          <w:szCs w:val="84"/>
        </w:rPr>
        <w:t xml:space="preserve"> </w:t>
      </w:r>
    </w:p>
    <w:p w14:paraId="13008A46">
      <w:pPr>
        <w:adjustRightInd w:val="0"/>
        <w:snapToGrid w:val="0"/>
        <w:spacing w:line="348" w:lineRule="auto"/>
        <w:jc w:val="center"/>
        <w:rPr>
          <w:b/>
          <w:sz w:val="32"/>
          <w:szCs w:val="32"/>
        </w:rPr>
      </w:pPr>
    </w:p>
    <w:p w14:paraId="4974C576">
      <w:pPr>
        <w:adjustRightInd w:val="0"/>
        <w:snapToGrid w:val="0"/>
        <w:spacing w:line="348" w:lineRule="auto"/>
        <w:jc w:val="center"/>
        <w:rPr>
          <w:rFonts w:hAnsi="华文中宋"/>
          <w:b/>
          <w:sz w:val="40"/>
          <w:szCs w:val="40"/>
        </w:rPr>
      </w:pPr>
    </w:p>
    <w:p w14:paraId="068AB130">
      <w:pPr>
        <w:adjustRightInd w:val="0"/>
        <w:snapToGrid w:val="0"/>
        <w:spacing w:line="348" w:lineRule="auto"/>
        <w:jc w:val="center"/>
        <w:rPr>
          <w:rFonts w:hAnsi="华文中宋"/>
          <w:b/>
          <w:sz w:val="40"/>
          <w:szCs w:val="40"/>
        </w:rPr>
      </w:pPr>
    </w:p>
    <w:p w14:paraId="5F9DE115">
      <w:pPr>
        <w:adjustRightInd w:val="0"/>
        <w:snapToGrid w:val="0"/>
        <w:spacing w:line="348" w:lineRule="auto"/>
        <w:jc w:val="center"/>
        <w:rPr>
          <w:rFonts w:hAnsi="华文中宋"/>
          <w:b/>
          <w:sz w:val="40"/>
          <w:szCs w:val="40"/>
        </w:rPr>
      </w:pPr>
    </w:p>
    <w:p w14:paraId="3F8E41D0">
      <w:pPr>
        <w:adjustRightInd w:val="0"/>
        <w:snapToGrid w:val="0"/>
        <w:spacing w:line="348" w:lineRule="auto"/>
        <w:jc w:val="center"/>
        <w:rPr>
          <w:rFonts w:hAnsi="华文中宋"/>
          <w:b/>
          <w:sz w:val="40"/>
          <w:szCs w:val="40"/>
        </w:rPr>
      </w:pPr>
    </w:p>
    <w:p w14:paraId="7142582C">
      <w:pPr>
        <w:adjustRightInd w:val="0"/>
        <w:snapToGrid w:val="0"/>
        <w:spacing w:line="348" w:lineRule="auto"/>
        <w:jc w:val="center"/>
        <w:rPr>
          <w:rFonts w:hAnsi="华文中宋"/>
          <w:b/>
          <w:sz w:val="40"/>
          <w:szCs w:val="40"/>
        </w:rPr>
      </w:pPr>
    </w:p>
    <w:p w14:paraId="71D2374E">
      <w:pPr>
        <w:adjustRightInd w:val="0"/>
        <w:snapToGrid w:val="0"/>
        <w:spacing w:line="348" w:lineRule="auto"/>
        <w:jc w:val="center"/>
        <w:rPr>
          <w:rFonts w:hAnsi="华文中宋"/>
          <w:b/>
          <w:sz w:val="40"/>
          <w:szCs w:val="40"/>
        </w:rPr>
      </w:pPr>
    </w:p>
    <w:p w14:paraId="32BB8E44">
      <w:pPr>
        <w:adjustRightInd w:val="0"/>
        <w:snapToGrid w:val="0"/>
        <w:spacing w:line="348" w:lineRule="auto"/>
        <w:jc w:val="center"/>
        <w:rPr>
          <w:rFonts w:hAnsi="华文中宋"/>
          <w:b/>
          <w:sz w:val="40"/>
          <w:szCs w:val="40"/>
        </w:rPr>
      </w:pPr>
    </w:p>
    <w:p w14:paraId="7AFDB27B">
      <w:pPr>
        <w:adjustRightInd w:val="0"/>
        <w:snapToGrid w:val="0"/>
        <w:spacing w:line="348" w:lineRule="auto"/>
        <w:jc w:val="center"/>
        <w:rPr>
          <w:rFonts w:hAnsi="华文中宋"/>
          <w:b/>
          <w:sz w:val="40"/>
          <w:szCs w:val="40"/>
        </w:rPr>
      </w:pPr>
    </w:p>
    <w:p w14:paraId="071C731F">
      <w:pPr>
        <w:adjustRightInd w:val="0"/>
        <w:snapToGrid w:val="0"/>
        <w:spacing w:afterLines="50" w:line="348" w:lineRule="auto"/>
        <w:jc w:val="center"/>
        <w:rPr>
          <w:b/>
          <w:sz w:val="32"/>
          <w:szCs w:val="32"/>
        </w:rPr>
      </w:pPr>
      <w:r>
        <w:rPr>
          <w:rFonts w:hint="eastAsia"/>
          <w:b/>
          <w:sz w:val="32"/>
          <w:szCs w:val="32"/>
        </w:rPr>
        <w:t>2026年</w:t>
      </w:r>
      <w:r>
        <w:rPr>
          <w:rFonts w:hint="eastAsia"/>
          <w:b/>
          <w:sz w:val="32"/>
          <w:szCs w:val="32"/>
          <w:lang w:val="en-US" w:eastAsia="zh-CN"/>
        </w:rPr>
        <w:t>11</w:t>
      </w:r>
      <w:r>
        <w:rPr>
          <w:rFonts w:hint="eastAsia"/>
          <w:b/>
          <w:sz w:val="32"/>
          <w:szCs w:val="32"/>
        </w:rPr>
        <w:t>月</w:t>
      </w:r>
    </w:p>
    <w:p w14:paraId="2A58AD33">
      <w:pPr>
        <w:adjustRightInd w:val="0"/>
        <w:snapToGrid w:val="0"/>
        <w:spacing w:afterLines="50" w:line="348" w:lineRule="auto"/>
        <w:jc w:val="center"/>
        <w:rPr>
          <w:b/>
          <w:sz w:val="32"/>
          <w:szCs w:val="32"/>
        </w:rPr>
      </w:pPr>
    </w:p>
    <w:p w14:paraId="5C88BED6">
      <w:pPr>
        <w:adjustRightInd w:val="0"/>
        <w:snapToGrid w:val="0"/>
        <w:spacing w:afterLines="50" w:line="348" w:lineRule="auto"/>
        <w:jc w:val="center"/>
        <w:rPr>
          <w:b/>
          <w:sz w:val="32"/>
          <w:szCs w:val="32"/>
        </w:rPr>
      </w:pPr>
    </w:p>
    <w:p w14:paraId="153F48B7">
      <w:pPr>
        <w:spacing w:line="360" w:lineRule="auto"/>
        <w:ind w:firstLine="518" w:firstLineChars="200"/>
        <w:rPr>
          <w:rFonts w:ascii="宋体" w:hAnsi="宋体" w:cs="宋体"/>
          <w:bCs/>
          <w:sz w:val="28"/>
          <w:szCs w:val="28"/>
        </w:rPr>
      </w:pPr>
      <w:r>
        <w:rPr>
          <w:rFonts w:hint="eastAsia" w:ascii="宋体" w:hAnsi="宋体" w:cs="宋体"/>
          <w:bCs/>
          <w:sz w:val="28"/>
          <w:szCs w:val="28"/>
        </w:rPr>
        <w:t>四川省方大钒钛集团有限责任公司(以下简称甲方)和中标方(以下简称乙方)就乙方为甲方提供NHCD400短应力线轧机制造的有关事宜拟定技术要求如下：</w:t>
      </w:r>
    </w:p>
    <w:p w14:paraId="2D121173">
      <w:pPr>
        <w:spacing w:line="360" w:lineRule="auto"/>
        <w:rPr>
          <w:rFonts w:ascii="宋体" w:hAnsi="宋体" w:cs="宋体"/>
          <w:sz w:val="28"/>
          <w:szCs w:val="28"/>
        </w:rPr>
      </w:pPr>
      <w:r>
        <w:rPr>
          <w:rFonts w:hint="eastAsia" w:ascii="宋体" w:hAnsi="宋体" w:cs="宋体"/>
          <w:b/>
          <w:sz w:val="28"/>
          <w:szCs w:val="28"/>
        </w:rPr>
        <w:t>一．设备结构要求:</w:t>
      </w:r>
    </w:p>
    <w:p w14:paraId="1968E8A7">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轧机机芯装配由拉杆装配、轧辊装配、轧机压下装置、</w:t>
      </w:r>
      <w:r>
        <w:rPr>
          <w:rFonts w:hint="eastAsia" w:ascii="宋体" w:hAnsi="宋体" w:cs="宋体"/>
          <w:bCs/>
          <w:snapToGrid w:val="0"/>
          <w:kern w:val="0"/>
          <w:sz w:val="28"/>
          <w:szCs w:val="28"/>
        </w:rPr>
        <w:t>轧机机座装配、</w:t>
      </w:r>
      <w:r>
        <w:rPr>
          <w:rFonts w:hint="eastAsia" w:ascii="宋体" w:hAnsi="宋体" w:cs="宋体"/>
          <w:sz w:val="28"/>
          <w:szCs w:val="28"/>
        </w:rPr>
        <w:t>导卫横梁和轴向调整装置组成。</w:t>
      </w:r>
    </w:p>
    <w:p w14:paraId="235E4A28">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机拉杆装配由四根带螺纹的拉杆（两种）贯穿支撑轴承座、左右旋调整螺母各8个及内置式碟形减震器等组成。左右旋调整螺母分别安装在4个轴承座内，由内置式碟形减震器平衡辊系重量，拉杆密封采用带补偿迷宫密封+防尘圈+旋转密封形式，压下装置安装在拉杆的顶部，轧机拉杆装配安装在轧机底座上，轨座位于轧机底座下部，用地脚螺栓固定在土建基础上，用以支承轧机工作机座等，并利用在轨座上的锁紧缸将轧机工作机座固定在轨座上，用以承受轧制力，轧机横移时将锁紧缸松开，待轧机调整好位置后，用锁紧缸将机架固定在轨座上。</w:t>
      </w:r>
    </w:p>
    <w:p w14:paraId="099C416D">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辊装配包括上、下工作辊、轴承座、轴承等。轴承包括：四列圆柱滚子轴承，整体式双列圆锥滚子止推轴承。止推轴承安装在轧辊操作侧，用以承受轴向力，不承受径向力，轧辊密封方式采用唇形密封+机械密封密封。</w:t>
      </w:r>
    </w:p>
    <w:p w14:paraId="0FE4679F">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机压下装置安装在拉杆顶部，由蜗轮、蜗杆传动系统，焊接箱体，液压压下马达及人工手柄等组成，液压马达在轧机传动侧实现轧机的快速压下调整，手柄由人工进行微调，蜗轮和拉杆对称调整上下轧辊的中心距。</w:t>
      </w:r>
    </w:p>
    <w:p w14:paraId="1913709E">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导卫横梁由燕尾槽+平键固定导卫，螺杆驱动导卫水平移动对准轧槽，轧机燕尾形导卫座通过大螺距丝杠手动调节。安装固定：导卫座与轧机滑座采用一体式，通过4颗螺栓+键固定，轧辊更换时无需拆卸。</w:t>
      </w:r>
    </w:p>
    <w:p w14:paraId="4142C56F">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辊轴向调整安装在操作侧上轧辊装配上，蜗杆-齿轮套式轴向调整装置，内藏式蜗杆—齿轮—前后双螺纹结构、上辊轴承座上安装有手动的蜗杆，其与内置有止推轴承的前后双螺纹的齿轮轴向调整套啮合。蜗杆带动蜗轮旋转，使轴向调整套产生螺旋轴向运动，止推轴承带动上轧辊产生轴向位移。</w:t>
      </w:r>
    </w:p>
    <w:p w14:paraId="554E2ACD">
      <w:pPr>
        <w:adjustRightInd w:val="0"/>
        <w:snapToGrid w:val="0"/>
        <w:spacing w:line="276" w:lineRule="auto"/>
        <w:ind w:firstLine="518" w:firstLineChars="200"/>
        <w:textAlignment w:val="baseline"/>
        <w:rPr>
          <w:rFonts w:ascii="宋体" w:hAnsi="宋体" w:cs="宋体"/>
          <w:b/>
          <w:snapToGrid w:val="0"/>
          <w:kern w:val="0"/>
          <w:sz w:val="28"/>
          <w:szCs w:val="28"/>
        </w:rPr>
      </w:pPr>
      <w:r>
        <w:rPr>
          <w:rFonts w:hint="eastAsia" w:ascii="宋体" w:hAnsi="宋体" w:cs="宋体"/>
          <w:bCs/>
          <w:snapToGrid w:val="0"/>
          <w:kern w:val="0"/>
          <w:sz w:val="28"/>
          <w:szCs w:val="28"/>
        </w:rPr>
        <w:t>轧机机座装配</w:t>
      </w:r>
      <w:r>
        <w:rPr>
          <w:rFonts w:hint="eastAsia" w:ascii="宋体" w:hAnsi="宋体" w:cs="宋体"/>
          <w:sz w:val="28"/>
          <w:szCs w:val="28"/>
        </w:rPr>
        <w:t>通过活螺栓连接轧机本体，随轧机一起整体更换，焊接钢结构，轧机底座衬板为铜板。</w:t>
      </w:r>
    </w:p>
    <w:p w14:paraId="6335688B">
      <w:pPr>
        <w:adjustRightInd w:val="0"/>
        <w:snapToGrid w:val="0"/>
        <w:spacing w:line="360" w:lineRule="auto"/>
        <w:ind w:firstLine="518" w:firstLineChars="200"/>
        <w:rPr>
          <w:rFonts w:ascii="宋体" w:hAnsi="宋体" w:cs="宋体"/>
          <w:sz w:val="28"/>
          <w:szCs w:val="28"/>
        </w:rPr>
      </w:pPr>
      <w:bookmarkStart w:id="0" w:name="_Toc446956293"/>
      <w:bookmarkStart w:id="1" w:name="_Toc347601966"/>
      <w:r>
        <w:rPr>
          <w:rFonts w:hint="eastAsia" w:ascii="宋体" w:hAnsi="宋体" w:cs="宋体"/>
          <w:sz w:val="28"/>
          <w:szCs w:val="28"/>
        </w:rPr>
        <w:t>润滑：采用油气润滑方式。</w:t>
      </w:r>
      <w:bookmarkEnd w:id="0"/>
      <w:bookmarkEnd w:id="1"/>
    </w:p>
    <w:p w14:paraId="3B80217C">
      <w:pPr>
        <w:numPr>
          <w:ilvl w:val="0"/>
          <w:numId w:val="1"/>
        </w:numPr>
        <w:spacing w:line="360" w:lineRule="auto"/>
        <w:rPr>
          <w:rFonts w:ascii="宋体" w:hAnsi="宋体" w:cs="宋体"/>
          <w:b/>
          <w:sz w:val="28"/>
          <w:szCs w:val="28"/>
        </w:rPr>
      </w:pPr>
      <w:r>
        <w:rPr>
          <w:rFonts w:hint="eastAsia" w:ascii="宋体" w:hAnsi="宋体" w:cs="宋体"/>
          <w:b/>
          <w:sz w:val="28"/>
          <w:szCs w:val="28"/>
        </w:rPr>
        <w:t>主要技术参数要求:</w:t>
      </w:r>
    </w:p>
    <w:p w14:paraId="0353D16B">
      <w:pPr>
        <w:spacing w:line="360" w:lineRule="auto"/>
        <w:rPr>
          <w:rFonts w:ascii="宋体" w:hAnsi="宋体" w:cs="宋体"/>
          <w:b/>
          <w:sz w:val="28"/>
          <w:szCs w:val="28"/>
        </w:rPr>
      </w:pPr>
      <w:r>
        <w:rPr>
          <w:rFonts w:hint="eastAsia" w:ascii="宋体" w:hAnsi="宋体" w:cs="宋体"/>
          <w:b/>
          <w:sz w:val="28"/>
          <w:szCs w:val="28"/>
        </w:rPr>
        <w:t xml:space="preserve">   1.技术要求：</w:t>
      </w:r>
    </w:p>
    <w:p w14:paraId="55E36F3F">
      <w:pPr>
        <w:spacing w:line="360" w:lineRule="auto"/>
        <w:ind w:firstLine="518" w:firstLineChars="200"/>
        <w:rPr>
          <w:rFonts w:ascii="宋体" w:hAnsi="宋体" w:cs="宋体"/>
          <w:bCs/>
          <w:sz w:val="28"/>
          <w:szCs w:val="28"/>
        </w:rPr>
      </w:pPr>
      <w:r>
        <w:rPr>
          <w:rFonts w:hint="eastAsia" w:ascii="宋体" w:hAnsi="宋体" w:cs="宋体"/>
          <w:bCs/>
          <w:sz w:val="28"/>
          <w:szCs w:val="28"/>
        </w:rPr>
        <w:t xml:space="preserve">此次招标轧机设备根据甲方招标要求进行供货，具体供货技术要求需满足甲方以下要求： </w:t>
      </w:r>
    </w:p>
    <w:p w14:paraId="10AA026E">
      <w:pPr>
        <w:spacing w:line="360" w:lineRule="auto"/>
        <w:ind w:firstLine="518" w:firstLineChars="200"/>
        <w:rPr>
          <w:rFonts w:ascii="宋体" w:hAnsi="宋体" w:cs="宋体"/>
          <w:bCs/>
          <w:sz w:val="28"/>
          <w:szCs w:val="28"/>
        </w:rPr>
      </w:pPr>
      <w:r>
        <w:rPr>
          <w:rFonts w:hint="eastAsia" w:ascii="宋体" w:hAnsi="宋体" w:cs="宋体"/>
          <w:bCs/>
          <w:sz w:val="28"/>
          <w:szCs w:val="28"/>
        </w:rPr>
        <w:t>1.1因现场传动装置、轧机基础底座、轧制中心线不变，因此所订购轧机必须能安装到现有传动及轧机基础底座上且轧机所有配管接口与现场一致。</w:t>
      </w:r>
    </w:p>
    <w:p w14:paraId="78B520E1">
      <w:pPr>
        <w:spacing w:line="360" w:lineRule="auto"/>
        <w:ind w:firstLine="518" w:firstLineChars="200"/>
        <w:rPr>
          <w:rFonts w:ascii="宋体" w:hAnsi="宋体" w:cs="宋体"/>
          <w:bCs/>
          <w:sz w:val="28"/>
          <w:szCs w:val="28"/>
        </w:rPr>
      </w:pPr>
      <w:r>
        <w:rPr>
          <w:rFonts w:hint="eastAsia" w:ascii="宋体" w:hAnsi="宋体" w:cs="宋体"/>
          <w:bCs/>
          <w:sz w:val="28"/>
          <w:szCs w:val="28"/>
        </w:rPr>
        <w:t>1.2轧机在出厂前保证上下辊系相对于轧制中心线的调整对称，保证轧制中心线与在线轧制中心线绝对高度相同。</w:t>
      </w:r>
    </w:p>
    <w:p w14:paraId="4FB5DFF7">
      <w:pPr>
        <w:spacing w:line="360" w:lineRule="auto"/>
        <w:ind w:firstLine="518" w:firstLineChars="200"/>
        <w:rPr>
          <w:rFonts w:ascii="宋体" w:hAnsi="宋体" w:cs="宋体"/>
          <w:bCs/>
          <w:sz w:val="28"/>
          <w:szCs w:val="28"/>
        </w:rPr>
      </w:pPr>
      <w:r>
        <w:rPr>
          <w:rFonts w:hint="eastAsia" w:ascii="宋体" w:hAnsi="宋体" w:cs="宋体"/>
          <w:bCs/>
          <w:sz w:val="28"/>
          <w:szCs w:val="28"/>
        </w:rPr>
        <w:t>1.3轧机需满足轧辊最大辊径及最小辊径的调整范围要求，满足现有轧制最低开轧温度及最高轧制速度及力矩要求。</w:t>
      </w:r>
    </w:p>
    <w:p w14:paraId="3E25E88F">
      <w:pPr>
        <w:spacing w:line="360" w:lineRule="auto"/>
        <w:ind w:firstLine="518" w:firstLineChars="200"/>
        <w:rPr>
          <w:rFonts w:ascii="宋体" w:hAnsi="宋体" w:cs="宋体"/>
          <w:bCs/>
          <w:sz w:val="28"/>
          <w:szCs w:val="28"/>
        </w:rPr>
      </w:pPr>
      <w:r>
        <w:rPr>
          <w:rFonts w:hint="eastAsia" w:ascii="宋体" w:hAnsi="宋体" w:cs="宋体"/>
          <w:bCs/>
          <w:sz w:val="28"/>
          <w:szCs w:val="28"/>
        </w:rPr>
        <w:t>1.4轧机必须满足能够使用甲方现有轧机的轧辊、轴承、导卫及动迷宫使用，且整机能够与旧轧机互换。</w:t>
      </w:r>
    </w:p>
    <w:p w14:paraId="06F58CF5">
      <w:pPr>
        <w:spacing w:line="360" w:lineRule="auto"/>
        <w:ind w:firstLine="518" w:firstLineChars="200"/>
        <w:rPr>
          <w:rFonts w:ascii="宋体" w:hAnsi="宋体" w:cs="宋体"/>
          <w:bCs/>
          <w:sz w:val="28"/>
          <w:szCs w:val="28"/>
        </w:rPr>
      </w:pPr>
      <w:r>
        <w:rPr>
          <w:rFonts w:hint="eastAsia" w:ascii="宋体" w:hAnsi="宋体" w:cs="宋体"/>
          <w:bCs/>
          <w:sz w:val="28"/>
          <w:szCs w:val="28"/>
        </w:rPr>
        <w:t>1.5轧机的拆装、使用尽量做到与现有轧机做到零部件、拆装工装等通用互换，若不能通用互换，订货前供货方应提前通知甲方，甲方对使用过程进行评估后，与供货方达成一致意见，同时供货方给与甲方技术支持。</w:t>
      </w:r>
    </w:p>
    <w:p w14:paraId="2CA31020">
      <w:pPr>
        <w:spacing w:line="360" w:lineRule="auto"/>
        <w:ind w:firstLine="518" w:firstLineChars="200"/>
        <w:rPr>
          <w:rFonts w:ascii="宋体" w:hAnsi="宋体" w:cs="宋体"/>
          <w:bCs/>
          <w:sz w:val="28"/>
          <w:szCs w:val="28"/>
        </w:rPr>
      </w:pPr>
      <w:r>
        <w:rPr>
          <w:rFonts w:hint="eastAsia" w:ascii="宋体" w:hAnsi="宋体" w:cs="宋体"/>
          <w:bCs/>
          <w:sz w:val="28"/>
          <w:szCs w:val="28"/>
        </w:rPr>
        <w:t>1.6配管为不锈钢管件，采用亚弧焊，各接头须牢固无松动。</w:t>
      </w:r>
    </w:p>
    <w:p w14:paraId="0D8C0364">
      <w:pPr>
        <w:spacing w:line="360" w:lineRule="auto"/>
        <w:ind w:firstLine="518" w:firstLineChars="200"/>
        <w:rPr>
          <w:rFonts w:ascii="宋体" w:hAnsi="宋体" w:cs="宋体"/>
          <w:bCs/>
          <w:sz w:val="28"/>
          <w:szCs w:val="28"/>
        </w:rPr>
      </w:pPr>
      <w:r>
        <w:rPr>
          <w:rFonts w:hint="eastAsia" w:ascii="宋体" w:hAnsi="宋体" w:cs="宋体"/>
          <w:bCs/>
          <w:sz w:val="28"/>
          <w:szCs w:val="28"/>
        </w:rPr>
        <w:t>1.7随机配管必须酸洗、钝化、冲洗，管口封堵。合格后清洁度应不低于20/17级。</w:t>
      </w:r>
    </w:p>
    <w:p w14:paraId="6D7A0F80">
      <w:pPr>
        <w:spacing w:line="360" w:lineRule="auto"/>
        <w:ind w:firstLine="518" w:firstLineChars="200"/>
        <w:rPr>
          <w:rFonts w:ascii="宋体" w:hAnsi="宋体" w:cs="宋体"/>
          <w:bCs/>
          <w:sz w:val="28"/>
          <w:szCs w:val="28"/>
        </w:rPr>
      </w:pPr>
      <w:r>
        <w:rPr>
          <w:rFonts w:hint="eastAsia" w:ascii="宋体" w:hAnsi="宋体" w:cs="宋体"/>
          <w:bCs/>
          <w:sz w:val="28"/>
          <w:szCs w:val="28"/>
        </w:rPr>
        <w:t>1.8轴承座侧边与支撑块侧边之间的间隙：0.2~0.3mm。</w:t>
      </w:r>
    </w:p>
    <w:p w14:paraId="13628E64">
      <w:pPr>
        <w:spacing w:line="360" w:lineRule="auto"/>
        <w:ind w:firstLine="518" w:firstLineChars="200"/>
        <w:rPr>
          <w:rFonts w:ascii="宋体" w:hAnsi="宋体" w:cs="宋体"/>
          <w:bCs/>
          <w:sz w:val="28"/>
          <w:szCs w:val="28"/>
        </w:rPr>
      </w:pPr>
      <w:r>
        <w:rPr>
          <w:rFonts w:hint="eastAsia" w:ascii="宋体" w:hAnsi="宋体" w:cs="宋体"/>
          <w:bCs/>
          <w:sz w:val="28"/>
          <w:szCs w:val="28"/>
        </w:rPr>
        <w:t>1.9防轴窜凹、凸垫之间的间隙：0.02~0.05mm。</w:t>
      </w:r>
    </w:p>
    <w:p w14:paraId="77F074FF">
      <w:pPr>
        <w:spacing w:line="360" w:lineRule="auto"/>
        <w:ind w:firstLine="518" w:firstLineChars="200"/>
        <w:rPr>
          <w:rFonts w:ascii="宋体" w:hAnsi="宋体" w:cs="宋体"/>
          <w:bCs/>
          <w:sz w:val="28"/>
          <w:szCs w:val="28"/>
        </w:rPr>
      </w:pPr>
      <w:r>
        <w:rPr>
          <w:rFonts w:hint="eastAsia" w:ascii="宋体" w:hAnsi="宋体" w:cs="宋体"/>
          <w:bCs/>
          <w:sz w:val="28"/>
          <w:szCs w:val="28"/>
        </w:rPr>
        <w:t>1.10球面垫与铜螺母的球面重合度；凹、凸块的球面重合度；重合度&gt;70%~90%。</w:t>
      </w:r>
    </w:p>
    <w:p w14:paraId="75A875C7">
      <w:pPr>
        <w:spacing w:line="360" w:lineRule="auto"/>
        <w:ind w:firstLine="518" w:firstLineChars="200"/>
        <w:rPr>
          <w:rFonts w:ascii="宋体" w:hAnsi="宋体" w:cs="宋体"/>
          <w:sz w:val="28"/>
          <w:szCs w:val="28"/>
        </w:rPr>
      </w:pPr>
      <w:r>
        <w:rPr>
          <w:rFonts w:hint="eastAsia" w:ascii="宋体" w:hAnsi="宋体" w:cs="宋体"/>
          <w:bCs/>
          <w:sz w:val="28"/>
          <w:szCs w:val="28"/>
        </w:rPr>
        <w:t>1.11四根拉杆的键应相互平行，且垂直于轧辊中心线保持一致。</w:t>
      </w:r>
    </w:p>
    <w:p w14:paraId="6A67CBD8">
      <w:pPr>
        <w:spacing w:line="360" w:lineRule="auto"/>
        <w:ind w:firstLine="518" w:firstLineChars="200"/>
        <w:rPr>
          <w:rFonts w:ascii="宋体" w:hAnsi="宋体" w:cs="宋体"/>
          <w:sz w:val="28"/>
          <w:szCs w:val="28"/>
        </w:rPr>
      </w:pPr>
      <w:r>
        <w:rPr>
          <w:rFonts w:hint="eastAsia" w:ascii="宋体" w:hAnsi="宋体" w:cs="宋体"/>
          <w:sz w:val="28"/>
          <w:szCs w:val="28"/>
        </w:rPr>
        <w:t>1.12润滑采用油气润滑。</w:t>
      </w:r>
    </w:p>
    <w:p w14:paraId="746910C6">
      <w:pPr>
        <w:spacing w:line="360" w:lineRule="auto"/>
        <w:ind w:firstLine="518" w:firstLineChars="200"/>
        <w:rPr>
          <w:rFonts w:ascii="宋体" w:hAnsi="宋体" w:cs="宋体"/>
          <w:bCs/>
          <w:sz w:val="28"/>
          <w:szCs w:val="28"/>
        </w:rPr>
      </w:pPr>
      <w:r>
        <w:rPr>
          <w:rFonts w:hint="eastAsia" w:ascii="宋体" w:hAnsi="宋体" w:cs="宋体"/>
          <w:bCs/>
          <w:sz w:val="28"/>
          <w:szCs w:val="28"/>
        </w:rPr>
        <w:t>1.1</w:t>
      </w:r>
      <w:r>
        <w:rPr>
          <w:rFonts w:ascii="宋体" w:hAnsi="宋体" w:cs="宋体"/>
          <w:bCs/>
          <w:sz w:val="28"/>
          <w:szCs w:val="28"/>
        </w:rPr>
        <w:t>3</w:t>
      </w:r>
      <w:r>
        <w:rPr>
          <w:rFonts w:hint="eastAsia" w:ascii="宋体" w:hAnsi="宋体" w:cs="宋体"/>
          <w:bCs/>
          <w:sz w:val="28"/>
          <w:szCs w:val="28"/>
        </w:rPr>
        <w:t>、轧机底座保证轧机的安装尺寸、位置，在不改变现有配辊的条件下，保证各轧槽使用。</w:t>
      </w:r>
    </w:p>
    <w:p w14:paraId="1766A4B6">
      <w:pPr>
        <w:spacing w:line="360" w:lineRule="auto"/>
        <w:ind w:firstLine="518" w:firstLineChars="200"/>
        <w:rPr>
          <w:rFonts w:ascii="宋体" w:hAnsi="宋体" w:cs="宋体"/>
          <w:bCs/>
          <w:sz w:val="28"/>
          <w:szCs w:val="28"/>
        </w:rPr>
      </w:pPr>
      <w:r>
        <w:rPr>
          <w:rFonts w:hint="eastAsia" w:ascii="宋体" w:hAnsi="宋体" w:cs="宋体"/>
          <w:bCs/>
          <w:sz w:val="28"/>
          <w:szCs w:val="28"/>
        </w:rPr>
        <w:t>1.1</w:t>
      </w:r>
      <w:r>
        <w:rPr>
          <w:rFonts w:ascii="宋体" w:hAnsi="宋体" w:cs="宋体"/>
          <w:bCs/>
          <w:sz w:val="28"/>
          <w:szCs w:val="28"/>
        </w:rPr>
        <w:t>4</w:t>
      </w:r>
      <w:r>
        <w:rPr>
          <w:rFonts w:hint="eastAsia" w:ascii="宋体" w:hAnsi="宋体" w:cs="宋体"/>
          <w:bCs/>
          <w:sz w:val="28"/>
          <w:szCs w:val="28"/>
        </w:rPr>
        <w:t>、张力柱系统的密封，在现有现场条件下，保证2年内不需处理。</w:t>
      </w:r>
    </w:p>
    <w:p w14:paraId="09A4A89F">
      <w:pPr>
        <w:spacing w:line="360" w:lineRule="auto"/>
        <w:ind w:firstLine="518" w:firstLineChars="200"/>
        <w:rPr>
          <w:rFonts w:ascii="宋体" w:hAnsi="宋体" w:cs="宋体"/>
          <w:bCs/>
          <w:sz w:val="28"/>
          <w:szCs w:val="28"/>
        </w:rPr>
      </w:pPr>
      <w:r>
        <w:rPr>
          <w:rFonts w:hint="eastAsia" w:ascii="宋体" w:hAnsi="宋体" w:cs="宋体"/>
          <w:bCs/>
          <w:sz w:val="28"/>
          <w:szCs w:val="28"/>
        </w:rPr>
        <w:t>1.15、轧机机芯上的干油嘴全部更换为M10的油嘴堵头。</w:t>
      </w:r>
    </w:p>
    <w:p w14:paraId="799CF517">
      <w:pPr>
        <w:spacing w:line="360" w:lineRule="auto"/>
        <w:ind w:firstLine="518" w:firstLineChars="200"/>
        <w:rPr>
          <w:rFonts w:ascii="宋体" w:hAnsi="宋体" w:cs="宋体"/>
          <w:bCs/>
          <w:sz w:val="28"/>
          <w:szCs w:val="28"/>
        </w:rPr>
      </w:pPr>
      <w:r>
        <w:rPr>
          <w:rFonts w:hint="eastAsia" w:ascii="宋体" w:hAnsi="宋体" w:cs="宋体"/>
          <w:bCs/>
          <w:sz w:val="28"/>
          <w:szCs w:val="28"/>
        </w:rPr>
        <w:t>1.16、导卫横梁丝杆，铜螺母配套螺距加大。</w:t>
      </w:r>
    </w:p>
    <w:p w14:paraId="07F87E4A">
      <w:pPr>
        <w:spacing w:line="360" w:lineRule="auto"/>
        <w:ind w:firstLine="518" w:firstLineChars="200"/>
        <w:rPr>
          <w:rFonts w:ascii="宋体" w:hAnsi="宋体" w:cs="宋体"/>
          <w:bCs/>
          <w:sz w:val="28"/>
          <w:szCs w:val="28"/>
        </w:rPr>
      </w:pPr>
      <w:r>
        <w:rPr>
          <w:rFonts w:hint="eastAsia" w:ascii="宋体" w:hAnsi="宋体" w:cs="宋体"/>
          <w:bCs/>
          <w:sz w:val="28"/>
          <w:szCs w:val="28"/>
        </w:rPr>
        <w:t>1.17、导卫横梁齿轮传动的端盖按现场要求进行要改动。</w:t>
      </w:r>
    </w:p>
    <w:p w14:paraId="2E51F1B7">
      <w:pPr>
        <w:spacing w:line="360" w:lineRule="auto"/>
        <w:ind w:firstLine="518" w:firstLineChars="200"/>
        <w:rPr>
          <w:rFonts w:ascii="宋体" w:hAnsi="宋体" w:cs="宋体"/>
          <w:bCs/>
          <w:sz w:val="28"/>
          <w:szCs w:val="28"/>
        </w:rPr>
      </w:pPr>
      <w:r>
        <w:rPr>
          <w:rFonts w:hint="eastAsia" w:ascii="宋体" w:hAnsi="宋体" w:cs="宋体"/>
          <w:bCs/>
          <w:sz w:val="28"/>
          <w:szCs w:val="28"/>
        </w:rPr>
        <w:t>1.18、轧机底座在操作侧进出口都新增导卫滑架检修工位。</w:t>
      </w:r>
    </w:p>
    <w:p w14:paraId="4DEA3741">
      <w:pPr>
        <w:spacing w:line="360" w:lineRule="auto"/>
        <w:ind w:firstLine="518" w:firstLineChars="200"/>
        <w:rPr>
          <w:rFonts w:ascii="宋体" w:hAnsi="宋体" w:cs="宋体"/>
          <w:bCs/>
          <w:sz w:val="28"/>
          <w:szCs w:val="28"/>
        </w:rPr>
      </w:pPr>
      <w:r>
        <w:rPr>
          <w:rFonts w:hint="eastAsia" w:ascii="宋体" w:hAnsi="宋体" w:cs="宋体"/>
          <w:bCs/>
          <w:sz w:val="28"/>
          <w:szCs w:val="28"/>
        </w:rPr>
        <w:t>1.19、轧机油气配管采用集中润滑方式。</w:t>
      </w:r>
    </w:p>
    <w:p w14:paraId="2605B824">
      <w:pPr>
        <w:spacing w:line="360" w:lineRule="auto"/>
        <w:ind w:firstLine="518" w:firstLineChars="200"/>
        <w:rPr>
          <w:rFonts w:ascii="宋体" w:hAnsi="宋体" w:cs="宋体"/>
          <w:bCs/>
          <w:sz w:val="28"/>
          <w:szCs w:val="28"/>
        </w:rPr>
      </w:pPr>
      <w:r>
        <w:rPr>
          <w:rFonts w:hint="eastAsia" w:ascii="宋体" w:hAnsi="宋体" w:cs="宋体"/>
          <w:bCs/>
          <w:sz w:val="28"/>
          <w:szCs w:val="28"/>
        </w:rPr>
        <w:t>1.20、</w:t>
      </w:r>
      <w:r>
        <w:rPr>
          <w:rFonts w:ascii="宋体" w:hAnsi="宋体" w:cs="宋体"/>
          <w:bCs/>
          <w:sz w:val="28"/>
          <w:szCs w:val="28"/>
        </w:rPr>
        <w:t>横梁导卫滑座与底板贴合面预留5mm间隙</w:t>
      </w:r>
      <w:r>
        <w:rPr>
          <w:rFonts w:hint="eastAsia" w:ascii="宋体" w:hAnsi="宋体" w:cs="宋体"/>
          <w:bCs/>
          <w:sz w:val="28"/>
          <w:szCs w:val="28"/>
        </w:rPr>
        <w:t>。</w:t>
      </w:r>
    </w:p>
    <w:p w14:paraId="7A92F175">
      <w:pPr>
        <w:spacing w:line="360" w:lineRule="auto"/>
        <w:ind w:firstLine="518" w:firstLineChars="200"/>
        <w:rPr>
          <w:rFonts w:ascii="宋体" w:hAnsi="宋体" w:cs="宋体"/>
          <w:bCs/>
          <w:sz w:val="28"/>
          <w:szCs w:val="28"/>
        </w:rPr>
      </w:pPr>
      <w:r>
        <w:rPr>
          <w:rFonts w:hint="eastAsia" w:ascii="宋体" w:hAnsi="宋体" w:cs="宋体"/>
          <w:bCs/>
          <w:sz w:val="28"/>
          <w:szCs w:val="28"/>
        </w:rPr>
        <w:t>1.21、机芯装配上所有螺栓需采用内六角或外六角板10.8级的不锈钢螺栓。</w:t>
      </w:r>
    </w:p>
    <w:p w14:paraId="6C67DA05">
      <w:pPr>
        <w:spacing w:line="360" w:lineRule="auto"/>
        <w:ind w:firstLine="518" w:firstLineChars="200"/>
        <w:rPr>
          <w:rFonts w:ascii="宋体" w:hAnsi="宋体" w:cs="宋体"/>
          <w:b/>
          <w:kern w:val="0"/>
          <w:szCs w:val="28"/>
        </w:rPr>
      </w:pPr>
      <w:r>
        <w:rPr>
          <w:rFonts w:hint="eastAsia" w:ascii="宋体" w:hAnsi="宋体" w:cs="宋体"/>
          <w:bCs/>
          <w:sz w:val="28"/>
          <w:szCs w:val="28"/>
        </w:rPr>
        <w:t>1.22、6台备机冷却水配管按：3台三切，1台四切，1台五切，1台单线，多切分下水淋管带喷嘴型号供货。</w:t>
      </w:r>
    </w:p>
    <w:p w14:paraId="016DAA5F">
      <w:pPr>
        <w:pStyle w:val="2"/>
        <w:spacing w:line="360" w:lineRule="auto"/>
        <w:ind w:firstLine="0"/>
        <w:rPr>
          <w:rFonts w:ascii="宋体" w:hAnsi="宋体" w:cs="宋体"/>
          <w:b/>
          <w:spacing w:val="0"/>
          <w:kern w:val="0"/>
          <w:szCs w:val="28"/>
        </w:rPr>
      </w:pPr>
      <w:r>
        <w:rPr>
          <w:rFonts w:hint="eastAsia" w:ascii="宋体" w:hAnsi="宋体" w:cs="宋体"/>
          <w:b/>
          <w:spacing w:val="0"/>
          <w:kern w:val="0"/>
          <w:szCs w:val="28"/>
        </w:rPr>
        <w:t>2.轧机主要参数：</w:t>
      </w:r>
    </w:p>
    <w:p w14:paraId="22A65E21">
      <w:pPr>
        <w:adjustRightInd w:val="0"/>
        <w:snapToGrid w:val="0"/>
        <w:spacing w:line="360" w:lineRule="auto"/>
        <w:ind w:firstLine="518" w:firstLineChars="200"/>
        <w:rPr>
          <w:rFonts w:ascii="宋体" w:hAnsi="宋体" w:cs="宋体"/>
          <w:b/>
          <w:sz w:val="28"/>
          <w:szCs w:val="28"/>
        </w:rPr>
      </w:pPr>
      <w:r>
        <w:rPr>
          <w:rFonts w:hint="eastAsia" w:ascii="宋体" w:hAnsi="宋体" w:cs="宋体"/>
          <w:b/>
          <w:sz w:val="28"/>
          <w:szCs w:val="28"/>
        </w:rPr>
        <w:t>NHCD400机芯</w:t>
      </w:r>
    </w:p>
    <w:p w14:paraId="4CE8D0B8">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数量：6架</w:t>
      </w:r>
    </w:p>
    <w:p w14:paraId="423AE64C">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型式：短应力线轧机</w:t>
      </w:r>
    </w:p>
    <w:p w14:paraId="24D08978">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主要技术参数：</w:t>
      </w:r>
    </w:p>
    <w:p w14:paraId="030D65D6">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轧机规格：Φ350mm</w:t>
      </w:r>
    </w:p>
    <w:p w14:paraId="57DC17CA">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轧辊直径：Φ330-380mm</w:t>
      </w:r>
    </w:p>
    <w:p w14:paraId="664B6E06">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辊身长度：650mm</w:t>
      </w:r>
    </w:p>
    <w:p w14:paraId="5702B368">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轴向调整量：+/-3mm</w:t>
      </w:r>
    </w:p>
    <w:p w14:paraId="2F1DE572">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最大轧制力：1500KN</w:t>
      </w:r>
    </w:p>
    <w:p w14:paraId="3E579426">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轧辊轴承：四列圆柱滚子轴承和角接触球轴承</w:t>
      </w:r>
    </w:p>
    <w:p w14:paraId="26BF847C">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轧辊平衡方式：内置式碟形减震器</w:t>
      </w:r>
    </w:p>
    <w:p w14:paraId="211C6E33">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轧辊径向调整：液压马达/手动调节辊缝，对称调整</w:t>
      </w:r>
    </w:p>
    <w:p w14:paraId="5ED059F3">
      <w:pPr>
        <w:adjustRightInd w:val="0"/>
        <w:snapToGrid w:val="0"/>
        <w:spacing w:line="360" w:lineRule="auto"/>
        <w:ind w:firstLine="518" w:firstLineChars="200"/>
        <w:rPr>
          <w:rFonts w:hint="eastAsia" w:ascii="宋体" w:hAnsi="宋体" w:cs="宋体"/>
          <w:sz w:val="28"/>
          <w:szCs w:val="28"/>
        </w:rPr>
      </w:pPr>
      <w:r>
        <w:rPr>
          <w:rFonts w:hint="eastAsia" w:ascii="宋体" w:hAnsi="宋体" w:cs="宋体"/>
          <w:sz w:val="28"/>
          <w:szCs w:val="28"/>
        </w:rPr>
        <w:t>轧辊轴向调整：内藏式蜗杆-齿轮-前后双螺纹结</w:t>
      </w:r>
    </w:p>
    <w:p w14:paraId="0A89D627">
      <w:pPr>
        <w:adjustRightInd w:val="0"/>
        <w:snapToGrid w:val="0"/>
        <w:spacing w:line="360" w:lineRule="auto"/>
        <w:ind w:firstLine="518" w:firstLineChars="200"/>
        <w:rPr>
          <w:rFonts w:hint="eastAsia" w:ascii="宋体" w:hAnsi="宋体" w:cs="宋体"/>
          <w:sz w:val="28"/>
          <w:szCs w:val="28"/>
        </w:rPr>
      </w:pPr>
    </w:p>
    <w:p w14:paraId="1F98C685">
      <w:pPr>
        <w:adjustRightInd w:val="0"/>
        <w:snapToGrid w:val="0"/>
        <w:spacing w:line="360" w:lineRule="auto"/>
        <w:ind w:firstLine="518" w:firstLineChars="200"/>
        <w:rPr>
          <w:rFonts w:hint="eastAsia" w:ascii="宋体" w:hAnsi="宋体" w:cs="宋体"/>
          <w:sz w:val="28"/>
          <w:szCs w:val="28"/>
        </w:rPr>
      </w:pPr>
    </w:p>
    <w:tbl>
      <w:tblPr>
        <w:tblStyle w:val="4"/>
        <w:tblpPr w:leftFromText="180" w:rightFromText="180" w:vertAnchor="text" w:horzAnchor="margin" w:tblpY="28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503"/>
        <w:gridCol w:w="4252"/>
      </w:tblGrid>
      <w:tr w14:paraId="5F67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55" w:type="dxa"/>
            <w:gridSpan w:val="2"/>
            <w:noWrap w:val="0"/>
            <w:vAlign w:val="center"/>
          </w:tcPr>
          <w:p w14:paraId="402A6F71">
            <w:pPr>
              <w:pStyle w:val="6"/>
              <w:adjustRightInd w:val="0"/>
              <w:snapToGrid w:val="0"/>
              <w:rPr>
                <w:rFonts w:ascii="Times New Roman" w:hAnsi="Times New Roman" w:cs="Times New Roman"/>
                <w:color w:val="0D0D0D"/>
                <w:sz w:val="28"/>
                <w:szCs w:val="28"/>
              </w:rPr>
            </w:pPr>
            <w:r>
              <w:rPr>
                <w:rFonts w:ascii="Times New Roman" w:hAnsi="宋体" w:cs="Times New Roman"/>
                <w:color w:val="0D0D0D"/>
                <w:sz w:val="28"/>
                <w:szCs w:val="28"/>
              </w:rPr>
              <w:t>位置与功能</w:t>
            </w:r>
          </w:p>
        </w:tc>
      </w:tr>
      <w:tr w14:paraId="015F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8755" w:type="dxa"/>
            <w:gridSpan w:val="2"/>
            <w:noWrap w:val="0"/>
            <w:vAlign w:val="center"/>
          </w:tcPr>
          <w:p w14:paraId="472D5164">
            <w:pPr>
              <w:pStyle w:val="6"/>
              <w:rPr>
                <w:rFonts w:ascii="Times New Roman" w:hAnsi="Times New Roman" w:cs="Times New Roman"/>
                <w:b w:val="0"/>
                <w:color w:val="0D0D0D"/>
                <w:sz w:val="28"/>
                <w:szCs w:val="28"/>
              </w:rPr>
            </w:pPr>
            <w:r>
              <w:rPr>
                <w:rFonts w:ascii="Times New Roman" w:hAnsi="宋体" w:cs="Times New Roman"/>
                <w:b w:val="0"/>
                <w:color w:val="0D0D0D"/>
                <w:sz w:val="28"/>
                <w:szCs w:val="28"/>
              </w:rPr>
              <w:t>轧机区，对轧件进行无扭轧制，同一机型的轧机装配，水平</w:t>
            </w:r>
            <w:r>
              <w:rPr>
                <w:rFonts w:ascii="Times New Roman" w:hAnsi="Times New Roman" w:cs="Times New Roman"/>
                <w:b w:val="0"/>
                <w:color w:val="0D0D0D"/>
                <w:sz w:val="28"/>
                <w:szCs w:val="28"/>
              </w:rPr>
              <w:t>/</w:t>
            </w:r>
            <w:r>
              <w:rPr>
                <w:rFonts w:ascii="Times New Roman" w:hAnsi="宋体" w:cs="Times New Roman"/>
                <w:b w:val="0"/>
                <w:color w:val="0D0D0D"/>
                <w:sz w:val="28"/>
                <w:szCs w:val="28"/>
              </w:rPr>
              <w:t>立式可以完全互换。</w:t>
            </w:r>
          </w:p>
        </w:tc>
      </w:tr>
      <w:tr w14:paraId="0071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8755" w:type="dxa"/>
            <w:gridSpan w:val="2"/>
            <w:noWrap w:val="0"/>
            <w:vAlign w:val="top"/>
          </w:tcPr>
          <w:p w14:paraId="77537F5C">
            <w:pPr>
              <w:pStyle w:val="6"/>
              <w:adjustRightInd w:val="0"/>
              <w:snapToGrid w:val="0"/>
              <w:rPr>
                <w:rFonts w:ascii="Times New Roman" w:hAnsi="宋体" w:cs="Times New Roman"/>
                <w:color w:val="0D0D0D"/>
                <w:sz w:val="28"/>
                <w:szCs w:val="28"/>
              </w:rPr>
            </w:pPr>
            <w:r>
              <w:rPr>
                <w:rFonts w:ascii="Times New Roman" w:hAnsi="宋体" w:cs="Times New Roman"/>
                <w:color w:val="0D0D0D"/>
                <w:sz w:val="28"/>
                <w:szCs w:val="28"/>
              </w:rPr>
              <w:t>结构描述</w:t>
            </w:r>
          </w:p>
        </w:tc>
      </w:tr>
      <w:tr w14:paraId="5217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503" w:type="dxa"/>
            <w:noWrap w:val="0"/>
            <w:vAlign w:val="center"/>
          </w:tcPr>
          <w:p w14:paraId="16D27B1D">
            <w:pPr>
              <w:pStyle w:val="7"/>
              <w:adjustRightInd w:val="0"/>
              <w:snapToGrid w:val="0"/>
              <w:rPr>
                <w:rFonts w:ascii="Times New Roman" w:hAnsi="Times New Roman" w:cs="Times New Roman"/>
                <w:b/>
                <w:color w:val="0D0D0D"/>
                <w:sz w:val="28"/>
                <w:szCs w:val="28"/>
              </w:rPr>
            </w:pPr>
            <w:r>
              <w:rPr>
                <w:rFonts w:ascii="Times New Roman" w:hAnsi="Times New Roman" w:cs="Times New Roman"/>
                <w:b/>
                <w:color w:val="0D0D0D"/>
                <w:sz w:val="28"/>
                <w:szCs w:val="28"/>
              </w:rPr>
              <w:t>A-</w:t>
            </w:r>
            <w:r>
              <w:rPr>
                <w:rFonts w:ascii="Times New Roman" w:hAnsi="宋体" w:cs="Times New Roman"/>
                <w:b/>
                <w:color w:val="0D0D0D"/>
                <w:sz w:val="28"/>
                <w:szCs w:val="28"/>
              </w:rPr>
              <w:t>轧机装配（机芯）</w:t>
            </w:r>
          </w:p>
        </w:tc>
        <w:tc>
          <w:tcPr>
            <w:tcW w:w="4252" w:type="dxa"/>
            <w:noWrap w:val="0"/>
            <w:vAlign w:val="top"/>
          </w:tcPr>
          <w:p w14:paraId="290867F9">
            <w:pPr>
              <w:pStyle w:val="7"/>
              <w:adjustRightInd w:val="0"/>
              <w:snapToGrid w:val="0"/>
              <w:rPr>
                <w:rFonts w:ascii="Times New Roman" w:hAnsi="Times New Roman" w:cs="Times New Roman"/>
                <w:color w:val="0D0D0D"/>
                <w:sz w:val="28"/>
                <w:szCs w:val="28"/>
              </w:rPr>
            </w:pPr>
          </w:p>
        </w:tc>
      </w:tr>
      <w:tr w14:paraId="722E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503" w:type="dxa"/>
            <w:noWrap w:val="0"/>
            <w:vAlign w:val="top"/>
          </w:tcPr>
          <w:p w14:paraId="5AD3ED7B">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 xml:space="preserve"> .</w:t>
            </w:r>
            <w:r>
              <w:rPr>
                <w:rFonts w:hint="eastAsia" w:ascii="Times New Roman" w:hAnsi="Times New Roman" w:cs="Times New Roman"/>
                <w:color w:val="0D0D0D"/>
                <w:sz w:val="28"/>
                <w:szCs w:val="28"/>
              </w:rPr>
              <w:t>a</w:t>
            </w:r>
            <w:r>
              <w:rPr>
                <w:rFonts w:ascii="Times New Roman" w:hAnsi="Times New Roman" w:cs="Times New Roman"/>
                <w:color w:val="0D0D0D"/>
                <w:sz w:val="28"/>
                <w:szCs w:val="28"/>
              </w:rPr>
              <w:t>-拉杆装配</w:t>
            </w:r>
          </w:p>
          <w:p w14:paraId="34EA65A0">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 xml:space="preserve"> .</w:t>
            </w:r>
            <w:r>
              <w:rPr>
                <w:rFonts w:hint="eastAsia" w:ascii="Times New Roman" w:hAnsi="Times New Roman" w:cs="Times New Roman"/>
                <w:color w:val="0D0D0D"/>
                <w:sz w:val="28"/>
                <w:szCs w:val="28"/>
              </w:rPr>
              <w:t>b</w:t>
            </w:r>
            <w:r>
              <w:rPr>
                <w:rFonts w:ascii="Times New Roman" w:hAnsi="Times New Roman" w:cs="Times New Roman"/>
                <w:color w:val="0D0D0D"/>
                <w:sz w:val="28"/>
                <w:szCs w:val="28"/>
              </w:rPr>
              <w:t>-轧辊装配</w:t>
            </w:r>
          </w:p>
          <w:p w14:paraId="6B8078C3">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 xml:space="preserve"> .</w:t>
            </w:r>
            <w:r>
              <w:rPr>
                <w:rFonts w:hint="eastAsia" w:ascii="Times New Roman" w:hAnsi="Times New Roman" w:cs="Times New Roman"/>
                <w:color w:val="0D0D0D"/>
                <w:sz w:val="28"/>
                <w:szCs w:val="28"/>
              </w:rPr>
              <w:t>c</w:t>
            </w:r>
            <w:r>
              <w:rPr>
                <w:rFonts w:ascii="Times New Roman" w:hAnsi="Times New Roman" w:cs="Times New Roman"/>
                <w:color w:val="0D0D0D"/>
                <w:sz w:val="28"/>
                <w:szCs w:val="28"/>
              </w:rPr>
              <w:t>-压下装置</w:t>
            </w:r>
          </w:p>
        </w:tc>
        <w:tc>
          <w:tcPr>
            <w:tcW w:w="4252" w:type="dxa"/>
            <w:noWrap w:val="0"/>
            <w:vAlign w:val="top"/>
          </w:tcPr>
          <w:p w14:paraId="0D2E8D63">
            <w:pPr>
              <w:pStyle w:val="7"/>
              <w:adjustRightInd w:val="0"/>
              <w:snapToGrid w:val="0"/>
              <w:ind w:firstLine="130" w:firstLineChars="5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d</w:t>
            </w:r>
            <w:r>
              <w:rPr>
                <w:rFonts w:ascii="Times New Roman" w:hAnsi="Times New Roman" w:cs="Times New Roman"/>
                <w:color w:val="0D0D0D"/>
                <w:sz w:val="28"/>
                <w:szCs w:val="28"/>
              </w:rPr>
              <w:t>-轧机机座装配</w:t>
            </w:r>
          </w:p>
          <w:p w14:paraId="591C6CFD">
            <w:pPr>
              <w:pStyle w:val="7"/>
              <w:adjustRightInd w:val="0"/>
              <w:snapToGrid w:val="0"/>
              <w:ind w:firstLine="130" w:firstLineChars="5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e</w:t>
            </w:r>
            <w:r>
              <w:rPr>
                <w:rFonts w:ascii="Times New Roman" w:hAnsi="Times New Roman" w:cs="Times New Roman"/>
                <w:color w:val="0D0D0D"/>
                <w:sz w:val="28"/>
                <w:szCs w:val="28"/>
              </w:rPr>
              <w:t>-导卫支架</w:t>
            </w:r>
          </w:p>
          <w:p w14:paraId="3C48B4DB">
            <w:pPr>
              <w:pStyle w:val="7"/>
              <w:adjustRightInd w:val="0"/>
              <w:snapToGrid w:val="0"/>
              <w:ind w:firstLine="130" w:firstLineChars="5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f</w:t>
            </w:r>
            <w:r>
              <w:rPr>
                <w:rFonts w:ascii="Times New Roman" w:hAnsi="Times New Roman" w:cs="Times New Roman"/>
                <w:color w:val="0D0D0D"/>
                <w:sz w:val="28"/>
                <w:szCs w:val="28"/>
              </w:rPr>
              <w:t>-轴向调整装置</w:t>
            </w:r>
          </w:p>
        </w:tc>
      </w:tr>
      <w:tr w14:paraId="11CF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8755" w:type="dxa"/>
            <w:gridSpan w:val="2"/>
            <w:noWrap w:val="0"/>
            <w:vAlign w:val="top"/>
          </w:tcPr>
          <w:p w14:paraId="732C9896">
            <w:pPr>
              <w:pStyle w:val="7"/>
              <w:adjustRightInd w:val="0"/>
              <w:snapToGrid w:val="0"/>
              <w:ind w:firstLine="130" w:firstLineChars="50"/>
              <w:jc w:val="center"/>
              <w:rPr>
                <w:rFonts w:ascii="Times New Roman" w:hAnsi="Times New Roman" w:cs="Times New Roman"/>
                <w:color w:val="0D0D0D"/>
                <w:sz w:val="28"/>
                <w:szCs w:val="28"/>
              </w:rPr>
            </w:pPr>
            <w:r>
              <w:rPr>
                <w:rFonts w:ascii="Times New Roman" w:hAnsi="Times New Roman" w:cs="Times New Roman"/>
                <w:color w:val="0D0D0D"/>
                <w:sz w:val="28"/>
                <w:szCs w:val="28"/>
              </w:rPr>
              <mc:AlternateContent>
                <mc:Choice Requires="wps">
                  <w:drawing>
                    <wp:anchor distT="0" distB="0" distL="114300" distR="114300" simplePos="0" relativeHeight="251665408" behindDoc="0" locked="0" layoutInCell="1" allowOverlap="1">
                      <wp:simplePos x="0" y="0"/>
                      <wp:positionH relativeFrom="column">
                        <wp:posOffset>107315</wp:posOffset>
                      </wp:positionH>
                      <wp:positionV relativeFrom="paragraph">
                        <wp:posOffset>2067560</wp:posOffset>
                      </wp:positionV>
                      <wp:extent cx="914400" cy="328295"/>
                      <wp:effectExtent l="19050" t="19050" r="1611630" b="247015"/>
                      <wp:wrapNone/>
                      <wp:docPr id="9" name="矩形标注 9"/>
                      <wp:cNvGraphicFramePr/>
                      <a:graphic xmlns:a="http://schemas.openxmlformats.org/drawingml/2006/main">
                        <a:graphicData uri="http://schemas.microsoft.com/office/word/2010/wordprocessingShape">
                          <wps:wsp>
                            <wps:cNvSpPr/>
                            <wps:spPr>
                              <a:xfrm>
                                <a:off x="0" y="0"/>
                                <a:ext cx="914400" cy="328295"/>
                              </a:xfrm>
                              <a:prstGeom prst="wedgeRectCallout">
                                <a:avLst>
                                  <a:gd name="adj1" fmla="val 211736"/>
                                  <a:gd name="adj2" fmla="val 102032"/>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40BB7A20">
                                  <w:pPr>
                                    <w:jc w:val="center"/>
                                    <w:rPr>
                                      <w:sz w:val="24"/>
                                    </w:rPr>
                                  </w:pPr>
                                  <w:r>
                                    <w:rPr>
                                      <w:rFonts w:hint="eastAsia"/>
                                      <w:sz w:val="24"/>
                                    </w:rPr>
                                    <w:t>导卫支架</w:t>
                                  </w:r>
                                </w:p>
                              </w:txbxContent>
                            </wps:txbx>
                            <wps:bodyPr upright="1"/>
                          </wps:wsp>
                        </a:graphicData>
                      </a:graphic>
                    </wp:anchor>
                  </w:drawing>
                </mc:Choice>
                <mc:Fallback>
                  <w:pict>
                    <v:shape id="_x0000_s1026" o:spid="_x0000_s1026" o:spt="61" type="#_x0000_t61" style="position:absolute;left:0pt;margin-left:8.45pt;margin-top:162.8pt;height:25.85pt;width:72pt;z-index:251665408;mso-width-relative:page;mso-height-relative:page;" fillcolor="#A5A5A5" filled="t" stroked="t" coordsize="21600,21600" o:gfxdata="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hbIoSNgAAAAKAQAADwAAAAAA&#10;AAABACAAAAAiAAAAZHJzL2Rvd25yZXYueG1sUEsBAhQAFAAAAAgAh07iQCblh6mFAgAANQUAAA4A&#10;AAAAAAAAAQAgAAAAJwEAAGRycy9lMm9Eb2MueG1sUEsFBgAAAAAGAAYAWQEAAB4GAAAAAA==&#10;" adj="56535,32839">
                      <v:fill on="t" focussize="0,0"/>
                      <v:stroke weight="3pt" color="#F2F2F2" joinstyle="miter"/>
                      <v:imagedata o:title=""/>
                      <o:lock v:ext="edit" aspectratio="f"/>
                      <v:shadow on="t" color="#525252" opacity="32768f" offset="1pt,2pt" origin="0f,0f" matrix="65536f,0f,0f,65536f"/>
                      <v:textbox>
                        <w:txbxContent>
                          <w:p w14:paraId="40BB7A20">
                            <w:pPr>
                              <w:jc w:val="center"/>
                              <w:rPr>
                                <w:sz w:val="24"/>
                              </w:rPr>
                            </w:pPr>
                            <w:r>
                              <w:rPr>
                                <w:rFonts w:hint="eastAsia"/>
                                <w:sz w:val="24"/>
                              </w:rPr>
                              <w:t>导卫支架</w:t>
                            </w:r>
                          </w:p>
                        </w:txbxContent>
                      </v:textbox>
                    </v:shape>
                  </w:pict>
                </mc:Fallback>
              </mc:AlternateContent>
            </w:r>
            <w:r>
              <w:rPr>
                <w:rFonts w:ascii="Times New Roman" w:hAnsi="Times New Roman" w:cs="Times New Roman"/>
                <w:color w:val="0D0D0D"/>
                <w:sz w:val="28"/>
                <w:szCs w:val="28"/>
              </w:rPr>
              <mc:AlternateContent>
                <mc:Choice Requires="wps">
                  <w:drawing>
                    <wp:anchor distT="0" distB="0" distL="114300" distR="114300" simplePos="0" relativeHeight="251666432" behindDoc="0" locked="0" layoutInCell="1" allowOverlap="1">
                      <wp:simplePos x="0" y="0"/>
                      <wp:positionH relativeFrom="column">
                        <wp:posOffset>4568190</wp:posOffset>
                      </wp:positionH>
                      <wp:positionV relativeFrom="paragraph">
                        <wp:posOffset>2239010</wp:posOffset>
                      </wp:positionV>
                      <wp:extent cx="914400" cy="328295"/>
                      <wp:effectExtent l="857250" t="19050" r="41910" b="368935"/>
                      <wp:wrapNone/>
                      <wp:docPr id="13" name="矩形标注 13"/>
                      <wp:cNvGraphicFramePr/>
                      <a:graphic xmlns:a="http://schemas.openxmlformats.org/drawingml/2006/main">
                        <a:graphicData uri="http://schemas.microsoft.com/office/word/2010/wordprocessingShape">
                          <wps:wsp>
                            <wps:cNvSpPr/>
                            <wps:spPr>
                              <a:xfrm>
                                <a:off x="0" y="0"/>
                                <a:ext cx="914400" cy="328295"/>
                              </a:xfrm>
                              <a:prstGeom prst="wedgeRectCallout">
                                <a:avLst>
                                  <a:gd name="adj1" fmla="val -133056"/>
                                  <a:gd name="adj2" fmla="val 128144"/>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73AD6FF0">
                                  <w:pPr>
                                    <w:jc w:val="center"/>
                                    <w:rPr>
                                      <w:sz w:val="24"/>
                                    </w:rPr>
                                  </w:pPr>
                                  <w:r>
                                    <w:rPr>
                                      <w:rFonts w:hint="eastAsia"/>
                                      <w:sz w:val="24"/>
                                    </w:rPr>
                                    <w:t>轧机机座</w:t>
                                  </w:r>
                                </w:p>
                              </w:txbxContent>
                            </wps:txbx>
                            <wps:bodyPr upright="1"/>
                          </wps:wsp>
                        </a:graphicData>
                      </a:graphic>
                    </wp:anchor>
                  </w:drawing>
                </mc:Choice>
                <mc:Fallback>
                  <w:pict>
                    <v:shape id="_x0000_s1026" o:spid="_x0000_s1026" o:spt="61" type="#_x0000_t61" style="position:absolute;left:0pt;margin-left:359.7pt;margin-top:176.3pt;height:25.85pt;width:72pt;z-index:251666432;mso-width-relative:page;mso-height-relative:page;" fillcolor="#A5A5A5" filled="t" stroked="t" coordsize="21600,21600" o:gfxdata="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LKSzHrbAAAACwEAAA8A&#10;AAAAAAAAAQAgAAAAIgAAAGRycy9kb3ducmV2LnhtbFBLAQIUABQAAAAIAIdO4kBndD1GhgIAADgF&#10;AAAOAAAAAAAAAAEAIAAAACoBAABkcnMvZTJvRG9jLnhtbFBLBQYAAAAABgAGAFkBAAAiBgAAAAA=&#10;" adj="-17940,38479">
                      <v:fill on="t" focussize="0,0"/>
                      <v:stroke weight="3pt" color="#F2F2F2" joinstyle="miter"/>
                      <v:imagedata o:title=""/>
                      <o:lock v:ext="edit" aspectratio="f"/>
                      <v:shadow on="t" color="#525252" opacity="32768f" offset="1pt,2pt" origin="0f,0f" matrix="65536f,0f,0f,65536f"/>
                      <v:textbox>
                        <w:txbxContent>
                          <w:p w14:paraId="73AD6FF0">
                            <w:pPr>
                              <w:jc w:val="center"/>
                              <w:rPr>
                                <w:sz w:val="24"/>
                              </w:rPr>
                            </w:pPr>
                            <w:r>
                              <w:rPr>
                                <w:rFonts w:hint="eastAsia"/>
                                <w:sz w:val="24"/>
                              </w:rPr>
                              <w:t>轧机机座</w:t>
                            </w:r>
                          </w:p>
                        </w:txbxContent>
                      </v:textbox>
                    </v:shape>
                  </w:pict>
                </mc:Fallback>
              </mc:AlternateContent>
            </w:r>
          </w:p>
          <w:p w14:paraId="58517BBB">
            <w:pPr>
              <w:pStyle w:val="7"/>
              <w:adjustRightInd w:val="0"/>
              <w:snapToGrid w:val="0"/>
              <w:ind w:firstLine="130" w:firstLineChars="50"/>
              <w:jc w:val="center"/>
              <w:rPr>
                <w:rFonts w:ascii="Times New Roman" w:hAnsi="Times New Roman" w:cs="Times New Roman"/>
                <w:color w:val="0D0D0D"/>
                <w:sz w:val="28"/>
                <w:szCs w:val="28"/>
              </w:rPr>
            </w:pPr>
            <w:r>
              <w:rPr>
                <w:rFonts w:ascii="Times New Roman" w:hAnsi="Times New Roman" w:cs="Times New Roman"/>
                <w:b/>
                <w:color w:val="0D0D0D"/>
                <w:sz w:val="28"/>
                <w:szCs w:val="28"/>
              </w:rPr>
              <w:drawing>
                <wp:inline distT="0" distB="0" distL="114300" distR="114300">
                  <wp:extent cx="3086735" cy="3239135"/>
                  <wp:effectExtent l="0" t="0" r="698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rcRect l="3111" t="6377" r="3041" b="2187"/>
                          <a:stretch>
                            <a:fillRect/>
                          </a:stretch>
                        </pic:blipFill>
                        <pic:spPr>
                          <a:xfrm>
                            <a:off x="0" y="0"/>
                            <a:ext cx="3086735" cy="3239135"/>
                          </a:xfrm>
                          <a:prstGeom prst="rect">
                            <a:avLst/>
                          </a:prstGeom>
                          <a:noFill/>
                          <a:ln>
                            <a:noFill/>
                          </a:ln>
                        </pic:spPr>
                      </pic:pic>
                    </a:graphicData>
                  </a:graphic>
                </wp:inline>
              </w:drawing>
            </w:r>
            <w:r>
              <w:rPr>
                <w:color w:val="0D0D0D"/>
                <w:sz w:val="28"/>
                <w:szCs w:val="28"/>
              </w:rPr>
              <mc:AlternateContent>
                <mc:Choice Requires="wps">
                  <w:drawing>
                    <wp:anchor distT="0" distB="0" distL="114300" distR="114300" simplePos="0" relativeHeight="251663360" behindDoc="0" locked="0" layoutInCell="1" allowOverlap="1">
                      <wp:simplePos x="0" y="0"/>
                      <wp:positionH relativeFrom="column">
                        <wp:posOffset>4491990</wp:posOffset>
                      </wp:positionH>
                      <wp:positionV relativeFrom="paragraph">
                        <wp:posOffset>1311275</wp:posOffset>
                      </wp:positionV>
                      <wp:extent cx="914400" cy="448310"/>
                      <wp:effectExtent l="740410" t="19050" r="36830" b="66040"/>
                      <wp:wrapNone/>
                      <wp:docPr id="11" name="矩形标注 11"/>
                      <wp:cNvGraphicFramePr/>
                      <a:graphic xmlns:a="http://schemas.openxmlformats.org/drawingml/2006/main">
                        <a:graphicData uri="http://schemas.microsoft.com/office/word/2010/wordprocessingShape">
                          <wps:wsp>
                            <wps:cNvSpPr/>
                            <wps:spPr>
                              <a:xfrm>
                                <a:off x="0" y="0"/>
                                <a:ext cx="914400" cy="328295"/>
                              </a:xfrm>
                              <a:prstGeom prst="wedgeRectCallout">
                                <a:avLst>
                                  <a:gd name="adj1" fmla="val -119514"/>
                                  <a:gd name="adj2" fmla="val 49806"/>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1DC3DD92">
                                  <w:pPr>
                                    <w:jc w:val="center"/>
                                    <w:rPr>
                                      <w:sz w:val="24"/>
                                    </w:rPr>
                                  </w:pPr>
                                  <w:r>
                                    <w:rPr>
                                      <w:rFonts w:hint="eastAsia"/>
                                      <w:sz w:val="24"/>
                                    </w:rPr>
                                    <w:t>轴向调整</w:t>
                                  </w:r>
                                </w:p>
                              </w:txbxContent>
                            </wps:txbx>
                            <wps:bodyPr upright="1"/>
                          </wps:wsp>
                        </a:graphicData>
                      </a:graphic>
                    </wp:anchor>
                  </w:drawing>
                </mc:Choice>
                <mc:Fallback>
                  <w:pict>
                    <v:shape id="_x0000_s1026" o:spid="_x0000_s1026" o:spt="61" type="#_x0000_t61" style="position:absolute;left:0pt;margin-left:353.7pt;margin-top:103.25pt;height:35.3pt;width:72pt;z-index:251663360;mso-width-relative:page;mso-height-relative:page;" fillcolor="#A5A5A5" filled="t" stroked="t" coordsize="21600,21600" o:gfxdata="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hN92c2gAAAAsBAAAPAAAA&#10;AAAAAAEAIAAAACIAAABkcnMvZG93bnJldi54bWxQSwECFAAUAAAACACHTuJAGlI7SoUCAAA3BQAA&#10;DgAAAAAAAAABACAAAAApAQAAZHJzL2Uyb0RvYy54bWxQSwUGAAAAAAYABgBZAQAAIAYAAAAA&#10;" adj="-15015,21558">
                      <v:fill on="t" focussize="0,0"/>
                      <v:stroke weight="3pt" color="#F2F2F2" joinstyle="miter"/>
                      <v:imagedata o:title=""/>
                      <o:lock v:ext="edit" aspectratio="f"/>
                      <v:shadow on="t" color="#525252" opacity="32768f" offset="1pt,2pt" origin="0f,0f" matrix="65536f,0f,0f,65536f"/>
                      <v:textbox>
                        <w:txbxContent>
                          <w:p w14:paraId="1DC3DD92">
                            <w:pPr>
                              <w:jc w:val="center"/>
                              <w:rPr>
                                <w:sz w:val="24"/>
                              </w:rPr>
                            </w:pPr>
                            <w:r>
                              <w:rPr>
                                <w:rFonts w:hint="eastAsia"/>
                                <w:sz w:val="24"/>
                              </w:rPr>
                              <w:t>轴向调整</w:t>
                            </w:r>
                          </w:p>
                        </w:txbxContent>
                      </v:textbox>
                    </v:shape>
                  </w:pict>
                </mc:Fallback>
              </mc:AlternateContent>
            </w:r>
            <w:r>
              <w:rPr>
                <w:color w:val="0D0D0D"/>
                <w:sz w:val="28"/>
                <w:szCs w:val="28"/>
              </w:rPr>
              <mc:AlternateContent>
                <mc:Choice Requires="wps">
                  <w:drawing>
                    <wp:anchor distT="0" distB="0" distL="114300" distR="114300" simplePos="0" relativeHeight="251662336" behindDoc="0" locked="0" layoutInCell="1" allowOverlap="1">
                      <wp:simplePos x="0" y="0"/>
                      <wp:positionH relativeFrom="column">
                        <wp:posOffset>4491990</wp:posOffset>
                      </wp:positionH>
                      <wp:positionV relativeFrom="paragraph">
                        <wp:posOffset>304165</wp:posOffset>
                      </wp:positionV>
                      <wp:extent cx="914400" cy="417195"/>
                      <wp:effectExtent l="899160" t="19050" r="45720" b="310515"/>
                      <wp:wrapNone/>
                      <wp:docPr id="2" name="矩形标注 2"/>
                      <wp:cNvGraphicFramePr/>
                      <a:graphic xmlns:a="http://schemas.openxmlformats.org/drawingml/2006/main">
                        <a:graphicData uri="http://schemas.microsoft.com/office/word/2010/wordprocessingShape">
                          <wps:wsp>
                            <wps:cNvSpPr/>
                            <wps:spPr>
                              <a:xfrm>
                                <a:off x="0" y="0"/>
                                <a:ext cx="914400" cy="417195"/>
                              </a:xfrm>
                              <a:prstGeom prst="wedgeRectCallout">
                                <a:avLst>
                                  <a:gd name="adj1" fmla="val -137495"/>
                                  <a:gd name="adj2" fmla="val 100991"/>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737D6579">
                                  <w:pPr>
                                    <w:jc w:val="center"/>
                                    <w:rPr>
                                      <w:sz w:val="24"/>
                                    </w:rPr>
                                  </w:pPr>
                                  <w:r>
                                    <w:rPr>
                                      <w:rFonts w:hint="eastAsia"/>
                                      <w:sz w:val="24"/>
                                    </w:rPr>
                                    <w:t>压下装置</w:t>
                                  </w:r>
                                </w:p>
                              </w:txbxContent>
                            </wps:txbx>
                            <wps:bodyPr upright="1"/>
                          </wps:wsp>
                        </a:graphicData>
                      </a:graphic>
                    </wp:anchor>
                  </w:drawing>
                </mc:Choice>
                <mc:Fallback>
                  <w:pict>
                    <v:shape id="_x0000_s1026" o:spid="_x0000_s1026" o:spt="61" type="#_x0000_t61" style="position:absolute;left:0pt;margin-left:353.7pt;margin-top:23.95pt;height:32.85pt;width:72pt;z-index:251662336;mso-width-relative:page;mso-height-relative:page;" fillcolor="#A5A5A5" filled="t" stroked="t" coordsize="21600,21600" o:gfxdata="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f/pMVNcAAAAKAQAADwAA&#10;AAAAAAABACAAAAAiAAAAZHJzL2Rvd25yZXYueG1sUEsBAhQAFAAAAAgAh07iQEBJMBGJAgAANgUA&#10;AA4AAAAAAAAAAQAgAAAAJgEAAGRycy9lMm9Eb2MueG1sUEsFBgAAAAAGAAYAWQEAACEGAAAAAA==&#10;" adj="-18899,32614">
                      <v:fill on="t" focussize="0,0"/>
                      <v:stroke weight="3pt" color="#F2F2F2" joinstyle="miter"/>
                      <v:imagedata o:title=""/>
                      <o:lock v:ext="edit" aspectratio="f"/>
                      <v:shadow on="t" color="#525252" opacity="32768f" offset="1pt,2pt" origin="0f,0f" matrix="65536f,0f,0f,65536f"/>
                      <v:textbox>
                        <w:txbxContent>
                          <w:p w14:paraId="737D6579">
                            <w:pPr>
                              <w:jc w:val="center"/>
                              <w:rPr>
                                <w:sz w:val="24"/>
                              </w:rPr>
                            </w:pPr>
                            <w:r>
                              <w:rPr>
                                <w:rFonts w:hint="eastAsia"/>
                                <w:sz w:val="24"/>
                              </w:rPr>
                              <w:t>压下装置</w:t>
                            </w:r>
                          </w:p>
                        </w:txbxContent>
                      </v:textbox>
                    </v:shape>
                  </w:pict>
                </mc:Fallback>
              </mc:AlternateContent>
            </w:r>
            <w:r>
              <w:rPr>
                <w:color w:val="0D0D0D"/>
                <w:sz w:val="28"/>
                <w:szCs w:val="28"/>
              </w:rPr>
              <mc:AlternateContent>
                <mc:Choice Requires="wps">
                  <w:drawing>
                    <wp:anchor distT="0" distB="0" distL="114300" distR="114300" simplePos="0" relativeHeight="251661312" behindDoc="0" locked="0" layoutInCell="1" allowOverlap="1">
                      <wp:simplePos x="0" y="0"/>
                      <wp:positionH relativeFrom="column">
                        <wp:posOffset>31115</wp:posOffset>
                      </wp:positionH>
                      <wp:positionV relativeFrom="paragraph">
                        <wp:posOffset>2187575</wp:posOffset>
                      </wp:positionV>
                      <wp:extent cx="914400" cy="441960"/>
                      <wp:effectExtent l="19050" t="19050" r="2053590" b="224790"/>
                      <wp:wrapNone/>
                      <wp:docPr id="3" name="矩形标注 3"/>
                      <wp:cNvGraphicFramePr/>
                      <a:graphic xmlns:a="http://schemas.openxmlformats.org/drawingml/2006/main">
                        <a:graphicData uri="http://schemas.microsoft.com/office/word/2010/wordprocessingShape">
                          <wps:wsp>
                            <wps:cNvSpPr/>
                            <wps:spPr>
                              <a:xfrm>
                                <a:off x="0" y="0"/>
                                <a:ext cx="914400" cy="441960"/>
                              </a:xfrm>
                              <a:prstGeom prst="wedgeRectCallout">
                                <a:avLst>
                                  <a:gd name="adj1" fmla="val 258958"/>
                                  <a:gd name="adj2" fmla="val 86352"/>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19F878D2">
                                  <w:pPr>
                                    <w:jc w:val="center"/>
                                    <w:rPr>
                                      <w:sz w:val="24"/>
                                    </w:rPr>
                                  </w:pPr>
                                  <w:r>
                                    <w:rPr>
                                      <w:rFonts w:hint="eastAsia"/>
                                      <w:sz w:val="24"/>
                                    </w:rPr>
                                    <w:t>导卫支架</w:t>
                                  </w:r>
                                </w:p>
                              </w:txbxContent>
                            </wps:txbx>
                            <wps:bodyPr upright="1"/>
                          </wps:wsp>
                        </a:graphicData>
                      </a:graphic>
                    </wp:anchor>
                  </w:drawing>
                </mc:Choice>
                <mc:Fallback>
                  <w:pict>
                    <v:shape id="_x0000_s1026" o:spid="_x0000_s1026" o:spt="61" type="#_x0000_t61" style="position:absolute;left:0pt;margin-left:2.45pt;margin-top:172.25pt;height:34.8pt;width:72pt;z-index:251661312;mso-width-relative:page;mso-height-relative:page;" fillcolor="#A5A5A5" filled="t" stroked="t" coordsize="21600,21600" o:gfxdata="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uq+WNdkAAAAJAQAADwAAAAAA&#10;AAABACAAAAAiAAAAZHJzL2Rvd25yZXYueG1sUEsBAhQAFAAAAAgAh07iQBpgY3iEAgAANAUAAA4A&#10;AAAAAAAAAQAgAAAAKAEAAGRycy9lMm9Eb2MueG1sUEsFBgAAAAAGAAYAWQEAAB4GAAAAAA==&#10;" adj="66735,29452">
                      <v:fill on="t" focussize="0,0"/>
                      <v:stroke weight="3pt" color="#F2F2F2" joinstyle="miter"/>
                      <v:imagedata o:title=""/>
                      <o:lock v:ext="edit" aspectratio="f"/>
                      <v:shadow on="t" color="#525252" opacity="32768f" offset="1pt,2pt" origin="0f,0f" matrix="65536f,0f,0f,65536f"/>
                      <v:textbox>
                        <w:txbxContent>
                          <w:p w14:paraId="19F878D2">
                            <w:pPr>
                              <w:jc w:val="center"/>
                              <w:rPr>
                                <w:sz w:val="24"/>
                              </w:rPr>
                            </w:pPr>
                            <w:r>
                              <w:rPr>
                                <w:rFonts w:hint="eastAsia"/>
                                <w:sz w:val="24"/>
                              </w:rPr>
                              <w:t>导卫支架</w:t>
                            </w:r>
                          </w:p>
                        </w:txbxContent>
                      </v:textbox>
                    </v:shape>
                  </w:pict>
                </mc:Fallback>
              </mc:AlternateContent>
            </w:r>
            <w:r>
              <w:rPr>
                <w:color w:val="0D0D0D"/>
                <w:sz w:val="28"/>
                <w:szCs w:val="28"/>
              </w:rPr>
              <mc:AlternateContent>
                <mc:Choice Requires="wps">
                  <w:drawing>
                    <wp:anchor distT="0" distB="0" distL="114300" distR="114300" simplePos="0" relativeHeight="251660288" behindDoc="0" locked="0" layoutInCell="1" allowOverlap="1">
                      <wp:simplePos x="0" y="0"/>
                      <wp:positionH relativeFrom="column">
                        <wp:posOffset>31115</wp:posOffset>
                      </wp:positionH>
                      <wp:positionV relativeFrom="paragraph">
                        <wp:posOffset>1206500</wp:posOffset>
                      </wp:positionV>
                      <wp:extent cx="914400" cy="398145"/>
                      <wp:effectExtent l="19050" t="19050" r="1946910" b="344805"/>
                      <wp:wrapNone/>
                      <wp:docPr id="5" name="矩形标注 5"/>
                      <wp:cNvGraphicFramePr/>
                      <a:graphic xmlns:a="http://schemas.openxmlformats.org/drawingml/2006/main">
                        <a:graphicData uri="http://schemas.microsoft.com/office/word/2010/wordprocessingShape">
                          <wps:wsp>
                            <wps:cNvSpPr/>
                            <wps:spPr>
                              <a:xfrm>
                                <a:off x="0" y="0"/>
                                <a:ext cx="914400" cy="398145"/>
                              </a:xfrm>
                              <a:prstGeom prst="wedgeRectCallout">
                                <a:avLst>
                                  <a:gd name="adj1" fmla="val 247847"/>
                                  <a:gd name="adj2" fmla="val 115389"/>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51BD1673">
                                  <w:pPr>
                                    <w:jc w:val="center"/>
                                    <w:rPr>
                                      <w:sz w:val="24"/>
                                    </w:rPr>
                                  </w:pPr>
                                  <w:r>
                                    <w:rPr>
                                      <w:rFonts w:hint="eastAsia"/>
                                      <w:sz w:val="24"/>
                                    </w:rPr>
                                    <w:t>拉杆装配</w:t>
                                  </w:r>
                                </w:p>
                              </w:txbxContent>
                            </wps:txbx>
                            <wps:bodyPr upright="1"/>
                          </wps:wsp>
                        </a:graphicData>
                      </a:graphic>
                    </wp:anchor>
                  </w:drawing>
                </mc:Choice>
                <mc:Fallback>
                  <w:pict>
                    <v:shape id="_x0000_s1026" o:spid="_x0000_s1026" o:spt="61" type="#_x0000_t61" style="position:absolute;left:0pt;margin-left:2.45pt;margin-top:95pt;height:31.35pt;width:72pt;z-index:251660288;mso-width-relative:page;mso-height-relative:page;" fillcolor="#A5A5A5" filled="t" stroked="t" coordsize="21600,21600" o:gfxdata="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Ip3cy2AAAAAkBAAAPAAAAAAAA&#10;AAEAIAAAACIAAABkcnMvZG93bnJldi54bWxQSwECFAAUAAAACACHTuJA+/sWPYQCAAA1BQAADgAA&#10;AAAAAAABACAAAAAnAQAAZHJzL2Uyb0RvYy54bWxQSwUGAAAAAAYABgBZAQAAHQYAAAAA&#10;" adj="64335,35724">
                      <v:fill on="t" focussize="0,0"/>
                      <v:stroke weight="3pt" color="#F2F2F2" joinstyle="miter"/>
                      <v:imagedata o:title=""/>
                      <o:lock v:ext="edit" aspectratio="f"/>
                      <v:shadow on="t" color="#525252" opacity="32768f" offset="1pt,2pt" origin="0f,0f" matrix="65536f,0f,0f,65536f"/>
                      <v:textbox>
                        <w:txbxContent>
                          <w:p w14:paraId="51BD1673">
                            <w:pPr>
                              <w:jc w:val="center"/>
                              <w:rPr>
                                <w:sz w:val="24"/>
                              </w:rPr>
                            </w:pPr>
                            <w:r>
                              <w:rPr>
                                <w:rFonts w:hint="eastAsia"/>
                                <w:sz w:val="24"/>
                              </w:rPr>
                              <w:t>拉杆装配</w:t>
                            </w:r>
                          </w:p>
                        </w:txbxContent>
                      </v:textbox>
                    </v:shape>
                  </w:pict>
                </mc:Fallback>
              </mc:AlternateContent>
            </w:r>
            <w:r>
              <w:rPr>
                <w:color w:val="0D0D0D"/>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304165</wp:posOffset>
                      </wp:positionV>
                      <wp:extent cx="914400" cy="398145"/>
                      <wp:effectExtent l="19050" t="19050" r="1809750" b="817245"/>
                      <wp:wrapNone/>
                      <wp:docPr id="4" name="矩形标注 4"/>
                      <wp:cNvGraphicFramePr/>
                      <a:graphic xmlns:a="http://schemas.openxmlformats.org/drawingml/2006/main">
                        <a:graphicData uri="http://schemas.microsoft.com/office/word/2010/wordprocessingShape">
                          <wps:wsp>
                            <wps:cNvSpPr/>
                            <wps:spPr>
                              <a:xfrm>
                                <a:off x="0" y="0"/>
                                <a:ext cx="914400" cy="398145"/>
                              </a:xfrm>
                              <a:prstGeom prst="wedgeRectCallout">
                                <a:avLst>
                                  <a:gd name="adj1" fmla="val 230486"/>
                                  <a:gd name="adj2" fmla="val 228310"/>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786FB17E">
                                  <w:pPr>
                                    <w:jc w:val="center"/>
                                    <w:rPr>
                                      <w:sz w:val="24"/>
                                    </w:rPr>
                                  </w:pPr>
                                  <w:r>
                                    <w:rPr>
                                      <w:rFonts w:hint="eastAsia"/>
                                      <w:sz w:val="24"/>
                                    </w:rPr>
                                    <w:t>轧辊装配</w:t>
                                  </w:r>
                                </w:p>
                              </w:txbxContent>
                            </wps:txbx>
                            <wps:bodyPr upright="1"/>
                          </wps:wsp>
                        </a:graphicData>
                      </a:graphic>
                    </wp:anchor>
                  </w:drawing>
                </mc:Choice>
                <mc:Fallback>
                  <w:pict>
                    <v:shape id="_x0000_s1026" o:spid="_x0000_s1026" o:spt="61" type="#_x0000_t61" style="position:absolute;left:0pt;margin-left:2.45pt;margin-top:23.95pt;height:31.35pt;width:72pt;z-index:251659264;mso-width-relative:page;mso-height-relative:page;" fillcolor="#A5A5A5" filled="t" stroked="t" coordsize="21600,21600" o:gfxdata="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Ci+hrUAAAACAEAAA8AAAAAAAAAAQAg&#10;AAAAIgAAAGRycy9kb3ducmV2LnhtbFBLAQIUABQAAAAIAIdO4kBlFBfLhAIAADUFAAAOAAAAAAAA&#10;AAEAIAAAACMBAABkcnMvZTJvRG9jLnhtbFBLBQYAAAAABgAGAFkBAAAZBgAAAAA=&#10;" adj="60585,60115">
                      <v:fill on="t" focussize="0,0"/>
                      <v:stroke weight="3pt" color="#F2F2F2" joinstyle="miter"/>
                      <v:imagedata o:title=""/>
                      <o:lock v:ext="edit" aspectratio="f"/>
                      <v:shadow on="t" color="#525252" opacity="32768f" offset="1pt,2pt" origin="0f,0f" matrix="65536f,0f,0f,65536f"/>
                      <v:textbox>
                        <w:txbxContent>
                          <w:p w14:paraId="786FB17E">
                            <w:pPr>
                              <w:jc w:val="center"/>
                              <w:rPr>
                                <w:sz w:val="24"/>
                              </w:rPr>
                            </w:pPr>
                            <w:r>
                              <w:rPr>
                                <w:rFonts w:hint="eastAsia"/>
                                <w:sz w:val="24"/>
                              </w:rPr>
                              <w:t>轧辊装配</w:t>
                            </w:r>
                          </w:p>
                        </w:txbxContent>
                      </v:textbox>
                    </v:shape>
                  </w:pict>
                </mc:Fallback>
              </mc:AlternateContent>
            </w:r>
            <w:r>
              <w:rPr>
                <w:color w:val="0D0D0D"/>
                <w:sz w:val="28"/>
                <w:szCs w:val="28"/>
              </w:rPr>
              <mc:AlternateContent>
                <mc:Choice Requires="wps">
                  <w:drawing>
                    <wp:anchor distT="0" distB="0" distL="114300" distR="114300" simplePos="0" relativeHeight="251664384" behindDoc="0" locked="0" layoutInCell="1" allowOverlap="1">
                      <wp:simplePos x="0" y="0"/>
                      <wp:positionH relativeFrom="column">
                        <wp:posOffset>4491990</wp:posOffset>
                      </wp:positionH>
                      <wp:positionV relativeFrom="paragraph">
                        <wp:posOffset>2359025</wp:posOffset>
                      </wp:positionV>
                      <wp:extent cx="914400" cy="435610"/>
                      <wp:effectExtent l="952500" t="19050" r="38100" b="246380"/>
                      <wp:wrapNone/>
                      <wp:docPr id="6" name="矩形标注 6"/>
                      <wp:cNvGraphicFramePr/>
                      <a:graphic xmlns:a="http://schemas.openxmlformats.org/drawingml/2006/main">
                        <a:graphicData uri="http://schemas.microsoft.com/office/word/2010/wordprocessingShape">
                          <wps:wsp>
                            <wps:cNvSpPr/>
                            <wps:spPr>
                              <a:xfrm>
                                <a:off x="0" y="0"/>
                                <a:ext cx="914400" cy="435610"/>
                              </a:xfrm>
                              <a:prstGeom prst="wedgeRectCallout">
                                <a:avLst>
                                  <a:gd name="adj1" fmla="val -142981"/>
                                  <a:gd name="adj2" fmla="val 84403"/>
                                </a:avLst>
                              </a:prstGeom>
                              <a:solidFill>
                                <a:srgbClr val="A5A5A5"/>
                              </a:solidFill>
                              <a:ln w="38100" cap="flat" cmpd="sng">
                                <a:solidFill>
                                  <a:srgbClr val="F2F2F2"/>
                                </a:solidFill>
                                <a:prstDash val="solid"/>
                                <a:miter/>
                                <a:headEnd type="none" w="med" len="med"/>
                                <a:tailEnd type="none" w="med" len="med"/>
                              </a:ln>
                              <a:effectLst>
                                <a:outerShdw dist="28398" dir="3806096" algn="ctr" rotWithShape="0">
                                  <a:srgbClr val="525252">
                                    <a:alpha val="50000"/>
                                  </a:srgbClr>
                                </a:outerShdw>
                              </a:effectLst>
                            </wps:spPr>
                            <wps:txbx>
                              <w:txbxContent>
                                <w:p w14:paraId="5F4F2268">
                                  <w:pPr>
                                    <w:jc w:val="center"/>
                                    <w:rPr>
                                      <w:sz w:val="24"/>
                                    </w:rPr>
                                  </w:pPr>
                                  <w:r>
                                    <w:rPr>
                                      <w:rFonts w:hint="eastAsia"/>
                                      <w:sz w:val="24"/>
                                    </w:rPr>
                                    <w:t>轧机机座</w:t>
                                  </w:r>
                                </w:p>
                              </w:txbxContent>
                            </wps:txbx>
                            <wps:bodyPr upright="1"/>
                          </wps:wsp>
                        </a:graphicData>
                      </a:graphic>
                    </wp:anchor>
                  </w:drawing>
                </mc:Choice>
                <mc:Fallback>
                  <w:pict>
                    <v:shape id="_x0000_s1026" o:spid="_x0000_s1026" o:spt="61" type="#_x0000_t61" style="position:absolute;left:0pt;margin-left:353.7pt;margin-top:185.75pt;height:34.3pt;width:72pt;z-index:251664384;mso-width-relative:page;mso-height-relative:page;" fillcolor="#A5A5A5" filled="t" stroked="t" coordsize="21600,21600" o:gfxdata="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EMdOF1wAAAAsBAAAPAAAAAAAA&#10;AAEAIAAAACIAAABkcnMvZG93bnJldi54bWxQSwECFAAUAAAACACHTuJAehGUMYUCAAA1BQAADgAA&#10;AAAAAAABACAAAAAmAQAAZHJzL2Uyb0RvYy54bWxQSwUGAAAAAAYABgBZAQAAHQYAAAAA&#10;" adj="-20084,29031">
                      <v:fill on="t" focussize="0,0"/>
                      <v:stroke weight="3pt" color="#F2F2F2" joinstyle="miter"/>
                      <v:imagedata o:title=""/>
                      <o:lock v:ext="edit" aspectratio="f"/>
                      <v:shadow on="t" color="#525252" opacity="32768f" offset="1pt,2pt" origin="0f,0f" matrix="65536f,0f,0f,65536f"/>
                      <v:textbox>
                        <w:txbxContent>
                          <w:p w14:paraId="5F4F2268">
                            <w:pPr>
                              <w:jc w:val="center"/>
                              <w:rPr>
                                <w:sz w:val="24"/>
                              </w:rPr>
                            </w:pPr>
                            <w:r>
                              <w:rPr>
                                <w:rFonts w:hint="eastAsia"/>
                                <w:sz w:val="24"/>
                              </w:rPr>
                              <w:t>轧机机座</w:t>
                            </w:r>
                          </w:p>
                        </w:txbxContent>
                      </v:textbox>
                    </v:shape>
                  </w:pict>
                </mc:Fallback>
              </mc:AlternateContent>
            </w:r>
          </w:p>
          <w:p w14:paraId="469E0D85">
            <w:pPr>
              <w:pStyle w:val="7"/>
              <w:adjustRightInd w:val="0"/>
              <w:snapToGrid w:val="0"/>
              <w:ind w:firstLine="130" w:firstLineChars="50"/>
              <w:jc w:val="center"/>
              <w:rPr>
                <w:rFonts w:ascii="Times New Roman" w:hAnsi="Times New Roman" w:cs="Times New Roman"/>
                <w:color w:val="0D0D0D"/>
                <w:sz w:val="28"/>
                <w:szCs w:val="28"/>
              </w:rPr>
            </w:pPr>
            <w:r>
              <w:rPr>
                <w:rFonts w:hint="eastAsia" w:ascii="Times New Roman" w:hAnsi="Times New Roman" w:cs="Times New Roman"/>
                <w:b/>
                <w:color w:val="0D0D0D"/>
                <w:sz w:val="28"/>
                <w:szCs w:val="28"/>
              </w:rPr>
              <w:t>NHCD400</w:t>
            </w:r>
            <w:r>
              <w:rPr>
                <w:rFonts w:ascii="Times New Roman" w:hAnsi="Times New Roman" w:cs="Times New Roman"/>
                <w:b/>
                <w:color w:val="0D0D0D"/>
                <w:sz w:val="28"/>
                <w:szCs w:val="28"/>
              </w:rPr>
              <w:t>轧机装配（机芯）</w:t>
            </w:r>
          </w:p>
        </w:tc>
      </w:tr>
      <w:tr w14:paraId="7577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503" w:type="dxa"/>
            <w:noWrap w:val="0"/>
            <w:vAlign w:val="top"/>
          </w:tcPr>
          <w:p w14:paraId="73DC03C6">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a</w:t>
            </w:r>
            <w:r>
              <w:rPr>
                <w:rFonts w:ascii="Times New Roman" w:hAnsi="Times New Roman" w:cs="Times New Roman"/>
                <w:color w:val="0D0D0D"/>
                <w:sz w:val="28"/>
                <w:szCs w:val="28"/>
              </w:rPr>
              <w:t>-拉杆装配</w:t>
            </w:r>
          </w:p>
          <w:p w14:paraId="1BAD1D11">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 xml:space="preserve">四根带螺纹的拉杆贯穿支撑轴承座； </w:t>
            </w:r>
          </w:p>
          <w:p w14:paraId="481FE879">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拉杆采用三重密封系统；密封处表面镀铬；</w:t>
            </w:r>
            <w:r>
              <w:rPr>
                <w:rFonts w:hint="eastAsia" w:ascii="Times New Roman" w:hAnsi="Times New Roman" w:cs="Times New Roman"/>
                <w:color w:val="0D0D0D"/>
                <w:sz w:val="28"/>
                <w:szCs w:val="28"/>
              </w:rPr>
              <w:t>防止氧化铁进入拉杆内部；</w:t>
            </w:r>
          </w:p>
          <w:p w14:paraId="7C2E1436">
            <w:pPr>
              <w:pStyle w:val="7"/>
              <w:numPr>
                <w:ilvl w:val="0"/>
                <w:numId w:val="2"/>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支撑块与轴承座接触面积大；</w:t>
            </w:r>
            <w:r>
              <w:rPr>
                <w:rFonts w:ascii="Times New Roman" w:hAnsi="Times New Roman" w:cs="Times New Roman"/>
                <w:color w:val="0D0D0D"/>
                <w:sz w:val="28"/>
                <w:szCs w:val="28"/>
              </w:rPr>
              <w:t xml:space="preserve"> </w:t>
            </w:r>
          </w:p>
          <w:p w14:paraId="15A61867">
            <w:pPr>
              <w:pStyle w:val="7"/>
              <w:numPr>
                <w:ilvl w:val="0"/>
                <w:numId w:val="2"/>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平衡采用拉杆内部</w:t>
            </w:r>
            <w:r>
              <w:rPr>
                <w:rFonts w:hint="eastAsia" w:ascii="宋体" w:hAnsi="宋体"/>
                <w:sz w:val="28"/>
                <w:szCs w:val="28"/>
              </w:rPr>
              <w:t>内置式碟形减震器</w:t>
            </w:r>
            <w:r>
              <w:rPr>
                <w:rFonts w:hint="eastAsia" w:ascii="Times New Roman" w:hAnsi="Times New Roman" w:cs="Times New Roman"/>
                <w:color w:val="0D0D0D"/>
                <w:sz w:val="28"/>
                <w:szCs w:val="28"/>
              </w:rPr>
              <w:t>；</w:t>
            </w:r>
          </w:p>
          <w:p w14:paraId="6BDF94D7">
            <w:pPr>
              <w:pStyle w:val="7"/>
              <w:numPr>
                <w:ilvl w:val="0"/>
                <w:numId w:val="2"/>
              </w:numPr>
              <w:adjustRightInd w:val="0"/>
              <w:snapToGrid w:val="0"/>
              <w:rPr>
                <w:rFonts w:ascii="Times New Roman" w:hAnsi="Times New Roman" w:cs="Times New Roman"/>
                <w:color w:val="FF0000"/>
                <w:sz w:val="28"/>
                <w:szCs w:val="28"/>
              </w:rPr>
            </w:pPr>
            <w:r>
              <w:rPr>
                <w:rFonts w:hint="eastAsia" w:ascii="Times New Roman" w:hAnsi="Times New Roman" w:cs="Times New Roman"/>
                <w:sz w:val="28"/>
                <w:szCs w:val="28"/>
              </w:rPr>
              <w:t>拉杆材质40CrNiMoA锻件；</w:t>
            </w:r>
          </w:p>
          <w:p w14:paraId="417612C2">
            <w:pPr>
              <w:pStyle w:val="7"/>
              <w:numPr>
                <w:ilvl w:val="0"/>
                <w:numId w:val="2"/>
              </w:numPr>
              <w:adjustRightInd w:val="0"/>
              <w:snapToGrid w:val="0"/>
              <w:rPr>
                <w:rFonts w:ascii="Times New Roman" w:hAnsi="Times New Roman" w:cs="Times New Roman"/>
                <w:b/>
                <w:bCs/>
                <w:color w:val="FF0000"/>
                <w:sz w:val="28"/>
                <w:szCs w:val="28"/>
              </w:rPr>
            </w:pPr>
            <w:r>
              <w:rPr>
                <w:rFonts w:hint="eastAsia" w:ascii="Times New Roman" w:hAnsi="Times New Roman" w:cs="Times New Roman"/>
                <w:sz w:val="28"/>
                <w:szCs w:val="28"/>
              </w:rPr>
              <w:t>铜螺母材质ZCuAl10Fe3</w:t>
            </w:r>
          </w:p>
        </w:tc>
        <w:tc>
          <w:tcPr>
            <w:tcW w:w="4252" w:type="dxa"/>
            <w:noWrap w:val="0"/>
            <w:vAlign w:val="top"/>
          </w:tcPr>
          <w:p w14:paraId="1B5DC7BE">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b</w:t>
            </w:r>
            <w:r>
              <w:rPr>
                <w:rFonts w:ascii="Times New Roman" w:hAnsi="Times New Roman" w:cs="Times New Roman"/>
                <w:color w:val="0D0D0D"/>
                <w:sz w:val="28"/>
                <w:szCs w:val="28"/>
              </w:rPr>
              <w:t>-轧辊装配</w:t>
            </w:r>
          </w:p>
          <w:p w14:paraId="7E3249D8">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四列圆柱滚子轴承+整体式双列止推轴承+轴承座+轧辊；</w:t>
            </w:r>
            <w:r>
              <w:rPr>
                <w:rFonts w:hint="eastAsia" w:ascii="Times New Roman" w:hAnsi="Times New Roman" w:cs="Times New Roman"/>
                <w:color w:val="0D0D0D"/>
                <w:sz w:val="28"/>
                <w:szCs w:val="28"/>
              </w:rPr>
              <w:t>轧辊轴承采用宽系列重载轴承；</w:t>
            </w:r>
            <w:r>
              <w:rPr>
                <w:rFonts w:ascii="Times New Roman" w:hAnsi="Times New Roman" w:cs="Times New Roman"/>
                <w:color w:val="0D0D0D"/>
                <w:sz w:val="28"/>
                <w:szCs w:val="28"/>
              </w:rPr>
              <w:t xml:space="preserve"> </w:t>
            </w:r>
          </w:p>
          <w:p w14:paraId="71403C1E">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轧机操作侧和传动侧均采用球面防轴窜机构；用于轴承座的轴向定位</w:t>
            </w:r>
            <w:r>
              <w:rPr>
                <w:rFonts w:hint="eastAsia" w:ascii="Times New Roman" w:hAnsi="Times New Roman" w:cs="Times New Roman"/>
                <w:color w:val="0D0D0D"/>
                <w:sz w:val="28"/>
                <w:szCs w:val="28"/>
              </w:rPr>
              <w:t>，</w:t>
            </w:r>
            <w:r>
              <w:rPr>
                <w:rFonts w:ascii="Times New Roman" w:hAnsi="Times New Roman" w:cs="Times New Roman"/>
                <w:color w:val="0D0D0D"/>
                <w:sz w:val="28"/>
                <w:szCs w:val="28"/>
              </w:rPr>
              <w:t>避免拉杆承受径向力</w:t>
            </w:r>
            <w:r>
              <w:rPr>
                <w:rFonts w:hint="eastAsia" w:ascii="Times New Roman" w:hAnsi="Times New Roman" w:cs="Times New Roman"/>
                <w:color w:val="0D0D0D"/>
                <w:sz w:val="28"/>
                <w:szCs w:val="28"/>
              </w:rPr>
              <w:t>；防止轴向窜动；</w:t>
            </w:r>
          </w:p>
          <w:p w14:paraId="2EC47D52">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轧机密封方式采用</w:t>
            </w:r>
            <w:r>
              <w:rPr>
                <w:rFonts w:hint="eastAsia" w:ascii="Times New Roman" w:hAnsi="Times New Roman" w:cs="Times New Roman"/>
                <w:color w:val="0D0D0D"/>
                <w:sz w:val="28"/>
                <w:szCs w:val="28"/>
              </w:rPr>
              <w:t>双</w:t>
            </w:r>
            <w:r>
              <w:rPr>
                <w:rFonts w:ascii="Times New Roman" w:hAnsi="Times New Roman" w:cs="Times New Roman"/>
                <w:color w:val="0D0D0D"/>
                <w:sz w:val="28"/>
                <w:szCs w:val="28"/>
              </w:rPr>
              <w:t>骨架唇形密封+机械密封；</w:t>
            </w:r>
          </w:p>
          <w:p w14:paraId="5F6ED64A">
            <w:pPr>
              <w:pStyle w:val="7"/>
              <w:numPr>
                <w:ilvl w:val="0"/>
                <w:numId w:val="2"/>
              </w:numPr>
              <w:adjustRightInd w:val="0"/>
              <w:snapToGrid w:val="0"/>
              <w:rPr>
                <w:color w:val="0D0D0D"/>
                <w:sz w:val="28"/>
                <w:szCs w:val="28"/>
              </w:rPr>
            </w:pPr>
            <w:r>
              <w:rPr>
                <w:rFonts w:hint="eastAsia" w:ascii="Times New Roman" w:hAnsi="Times New Roman" w:cs="Times New Roman"/>
                <w:color w:val="0D0D0D"/>
                <w:sz w:val="28"/>
                <w:szCs w:val="28"/>
              </w:rPr>
              <w:t>上辊设双螺纹轴向调整机构；</w:t>
            </w:r>
          </w:p>
          <w:p w14:paraId="4E11D485">
            <w:pPr>
              <w:pStyle w:val="7"/>
              <w:numPr>
                <w:ilvl w:val="0"/>
                <w:numId w:val="2"/>
              </w:numPr>
              <w:adjustRightInd w:val="0"/>
              <w:snapToGrid w:val="0"/>
              <w:rPr>
                <w:color w:val="0D0D0D"/>
                <w:sz w:val="28"/>
                <w:szCs w:val="28"/>
              </w:rPr>
            </w:pPr>
            <w:r>
              <w:rPr>
                <w:rFonts w:hint="eastAsia" w:ascii="Times New Roman" w:hAnsi="Times New Roman" w:cs="Times New Roman"/>
                <w:color w:val="0D0D0D"/>
                <w:sz w:val="28"/>
                <w:szCs w:val="28"/>
              </w:rPr>
              <w:t>轴承座材质ZG35CrMo；</w:t>
            </w:r>
          </w:p>
        </w:tc>
      </w:tr>
      <w:tr w14:paraId="364C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503" w:type="dxa"/>
            <w:noWrap w:val="0"/>
            <w:vAlign w:val="center"/>
          </w:tcPr>
          <w:p w14:paraId="4F8040D2">
            <w:pPr>
              <w:pStyle w:val="7"/>
              <w:adjustRightInd w:val="0"/>
              <w:snapToGrid w:val="0"/>
              <w:ind w:left="280" w:hanging="259" w:hangingChars="10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c</w:t>
            </w:r>
            <w:r>
              <w:rPr>
                <w:rFonts w:ascii="Times New Roman" w:hAnsi="Times New Roman" w:cs="Times New Roman"/>
                <w:color w:val="0D0D0D"/>
                <w:sz w:val="28"/>
                <w:szCs w:val="28"/>
              </w:rPr>
              <w:t>-压下装置</w:t>
            </w:r>
          </w:p>
          <w:p w14:paraId="4798AA85">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箱体退火处理消除内应力；</w:t>
            </w:r>
          </w:p>
          <w:p w14:paraId="77C35081">
            <w:pPr>
              <w:pStyle w:val="7"/>
              <w:numPr>
                <w:ilvl w:val="0"/>
                <w:numId w:val="2"/>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采用摆线式液压马达快速压下和手动微调两种形式对称调整辊缝；</w:t>
            </w:r>
          </w:p>
          <w:p w14:paraId="3AAF2804">
            <w:pPr>
              <w:pStyle w:val="7"/>
              <w:numPr>
                <w:ilvl w:val="0"/>
                <w:numId w:val="2"/>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蜗轮蜗杆采用尼曼蜗杆，传动效率提高2倍；</w:t>
            </w:r>
          </w:p>
          <w:p w14:paraId="0A5F2137">
            <w:pPr>
              <w:pStyle w:val="7"/>
              <w:numPr>
                <w:ilvl w:val="0"/>
                <w:numId w:val="2"/>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蜗轮材质ZCuAl10Fe3；</w:t>
            </w:r>
          </w:p>
          <w:p w14:paraId="0344A82B">
            <w:pPr>
              <w:pStyle w:val="7"/>
              <w:numPr>
                <w:ilvl w:val="0"/>
                <w:numId w:val="2"/>
              </w:numPr>
              <w:adjustRightInd w:val="0"/>
              <w:snapToGrid w:val="0"/>
              <w:rPr>
                <w:rFonts w:ascii="Times New Roman" w:hAnsi="Times New Roman" w:cs="Times New Roman"/>
                <w:b/>
                <w:bCs/>
                <w:color w:val="FF0000"/>
                <w:sz w:val="28"/>
                <w:szCs w:val="28"/>
              </w:rPr>
            </w:pPr>
            <w:r>
              <w:rPr>
                <w:rFonts w:hint="eastAsia" w:ascii="Times New Roman" w:hAnsi="Times New Roman" w:cs="Times New Roman"/>
                <w:color w:val="0D0D0D"/>
                <w:sz w:val="28"/>
                <w:szCs w:val="28"/>
              </w:rPr>
              <w:t>蜗杆材质42CrMo；</w:t>
            </w:r>
          </w:p>
        </w:tc>
        <w:tc>
          <w:tcPr>
            <w:tcW w:w="4252" w:type="dxa"/>
            <w:noWrap w:val="0"/>
            <w:vAlign w:val="top"/>
          </w:tcPr>
          <w:p w14:paraId="7546D852">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d</w:t>
            </w:r>
            <w:r>
              <w:rPr>
                <w:rFonts w:ascii="Times New Roman" w:hAnsi="Times New Roman" w:cs="Times New Roman"/>
                <w:color w:val="0D0D0D"/>
                <w:sz w:val="28"/>
                <w:szCs w:val="28"/>
              </w:rPr>
              <w:t>-轧机机座装配</w:t>
            </w:r>
          </w:p>
          <w:p w14:paraId="2E2ED2FE">
            <w:pPr>
              <w:pStyle w:val="7"/>
              <w:numPr>
                <w:ilvl w:val="0"/>
                <w:numId w:val="3"/>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承载面与轧制中心线距离接近，能承受更大的倾翻力矩；</w:t>
            </w:r>
          </w:p>
          <w:p w14:paraId="50A31F41">
            <w:pPr>
              <w:pStyle w:val="7"/>
              <w:numPr>
                <w:ilvl w:val="0"/>
                <w:numId w:val="3"/>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通过活螺栓连接轧机本体，随轧机一起整体更换；</w:t>
            </w:r>
            <w:r>
              <w:rPr>
                <w:rFonts w:hint="eastAsia" w:ascii="Times New Roman" w:hAnsi="Times New Roman" w:cs="Times New Roman"/>
                <w:color w:val="0D0D0D"/>
                <w:sz w:val="28"/>
                <w:szCs w:val="28"/>
              </w:rPr>
              <w:t>(可采用液压螺母)</w:t>
            </w:r>
          </w:p>
          <w:p w14:paraId="470C3055">
            <w:pPr>
              <w:pStyle w:val="7"/>
              <w:numPr>
                <w:ilvl w:val="0"/>
                <w:numId w:val="3"/>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焊接结构</w:t>
            </w:r>
            <w:r>
              <w:rPr>
                <w:rFonts w:hint="eastAsia" w:ascii="Times New Roman" w:hAnsi="Times New Roman" w:cs="Times New Roman"/>
                <w:color w:val="0D0D0D"/>
                <w:sz w:val="28"/>
                <w:szCs w:val="28"/>
              </w:rPr>
              <w:t>；</w:t>
            </w:r>
          </w:p>
          <w:p w14:paraId="4803ED14">
            <w:pPr>
              <w:pStyle w:val="7"/>
              <w:numPr>
                <w:ilvl w:val="0"/>
                <w:numId w:val="3"/>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底部</w:t>
            </w:r>
            <w:r>
              <w:rPr>
                <w:rFonts w:hint="eastAsia" w:ascii="Times New Roman" w:hAnsi="Times New Roman" w:cs="Times New Roman"/>
                <w:color w:val="0D0D0D"/>
                <w:sz w:val="28"/>
                <w:szCs w:val="28"/>
              </w:rPr>
              <w:t>镶嵌铜耐磨板；</w:t>
            </w:r>
          </w:p>
          <w:p w14:paraId="7056B875">
            <w:pPr>
              <w:pStyle w:val="7"/>
              <w:numPr>
                <w:ilvl w:val="0"/>
                <w:numId w:val="3"/>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底座材质Q355；</w:t>
            </w:r>
          </w:p>
        </w:tc>
      </w:tr>
      <w:tr w14:paraId="4C8A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503" w:type="dxa"/>
            <w:noWrap w:val="0"/>
            <w:vAlign w:val="top"/>
          </w:tcPr>
          <w:p w14:paraId="618AA42B">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e</w:t>
            </w:r>
            <w:r>
              <w:rPr>
                <w:rFonts w:ascii="Times New Roman" w:hAnsi="Times New Roman" w:cs="Times New Roman"/>
                <w:color w:val="0D0D0D"/>
                <w:sz w:val="28"/>
                <w:szCs w:val="28"/>
              </w:rPr>
              <w:t>-导卫支架</w:t>
            </w:r>
          </w:p>
          <w:p w14:paraId="7202A92C">
            <w:pPr>
              <w:pStyle w:val="7"/>
              <w:numPr>
                <w:ilvl w:val="0"/>
                <w:numId w:val="4"/>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整体框架式导卫梁</w:t>
            </w:r>
            <w:r>
              <w:rPr>
                <w:rFonts w:hint="eastAsia" w:ascii="Times New Roman" w:hAnsi="Times New Roman" w:cs="Times New Roman"/>
                <w:color w:val="0D0D0D"/>
                <w:sz w:val="28"/>
                <w:szCs w:val="28"/>
              </w:rPr>
              <w:t>，螺栓+键</w:t>
            </w:r>
            <w:r>
              <w:rPr>
                <w:rFonts w:ascii="Times New Roman" w:hAnsi="Times New Roman" w:cs="Times New Roman"/>
                <w:color w:val="0D0D0D"/>
                <w:sz w:val="28"/>
                <w:szCs w:val="28"/>
              </w:rPr>
              <w:t>固定在</w:t>
            </w:r>
            <w:r>
              <w:rPr>
                <w:rFonts w:hint="eastAsia" w:ascii="Times New Roman" w:hAnsi="Times New Roman" w:cs="Times New Roman"/>
                <w:color w:val="0D0D0D"/>
                <w:sz w:val="28"/>
                <w:szCs w:val="28"/>
              </w:rPr>
              <w:t>机座</w:t>
            </w:r>
            <w:r>
              <w:rPr>
                <w:rFonts w:ascii="Times New Roman" w:hAnsi="Times New Roman" w:cs="Times New Roman"/>
                <w:color w:val="0D0D0D"/>
                <w:sz w:val="28"/>
                <w:szCs w:val="28"/>
              </w:rPr>
              <w:t>上</w:t>
            </w:r>
            <w:r>
              <w:rPr>
                <w:rFonts w:hint="eastAsia" w:ascii="Times New Roman" w:hAnsi="Times New Roman" w:cs="Times New Roman"/>
                <w:color w:val="0D0D0D"/>
                <w:sz w:val="28"/>
                <w:szCs w:val="28"/>
              </w:rPr>
              <w:t>；</w:t>
            </w:r>
          </w:p>
          <w:p w14:paraId="69BA8E7E">
            <w:pPr>
              <w:pStyle w:val="7"/>
              <w:numPr>
                <w:ilvl w:val="0"/>
                <w:numId w:val="4"/>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横梁采用</w:t>
            </w:r>
            <w:r>
              <w:rPr>
                <w:rFonts w:hint="eastAsia" w:ascii="宋体" w:hAnsi="宋体" w:cs="Times New Roman"/>
                <w:color w:val="0D0D0D"/>
                <w:sz w:val="28"/>
                <w:szCs w:val="28"/>
              </w:rPr>
              <w:t>∩</w:t>
            </w:r>
            <w:r>
              <w:rPr>
                <w:rFonts w:ascii="Times New Roman" w:hAnsi="Times New Roman" w:cs="Times New Roman"/>
                <w:color w:val="0D0D0D"/>
                <w:sz w:val="28"/>
                <w:szCs w:val="28"/>
              </w:rPr>
              <w:t>形横梁</w:t>
            </w:r>
            <w:r>
              <w:rPr>
                <w:rFonts w:hint="eastAsia" w:ascii="Times New Roman" w:hAnsi="Times New Roman" w:cs="Times New Roman"/>
                <w:color w:val="0D0D0D"/>
                <w:sz w:val="28"/>
                <w:szCs w:val="28"/>
              </w:rPr>
              <w:t>，设不锈钢耐磨板；</w:t>
            </w:r>
          </w:p>
          <w:p w14:paraId="45B978BA">
            <w:pPr>
              <w:pStyle w:val="7"/>
              <w:numPr>
                <w:ilvl w:val="0"/>
                <w:numId w:val="4"/>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导卫座采用</w:t>
            </w:r>
            <w:r>
              <w:rPr>
                <w:rFonts w:hint="eastAsia" w:ascii="宋体" w:hAnsi="宋体" w:cs="Times New Roman"/>
                <w:color w:val="0D0D0D"/>
                <w:sz w:val="28"/>
                <w:szCs w:val="28"/>
              </w:rPr>
              <w:t>∩</w:t>
            </w:r>
            <w:r>
              <w:rPr>
                <w:rFonts w:ascii="Times New Roman" w:hAnsi="Times New Roman" w:cs="Times New Roman"/>
                <w:color w:val="0D0D0D"/>
                <w:sz w:val="28"/>
                <w:szCs w:val="28"/>
              </w:rPr>
              <w:t>形结构</w:t>
            </w:r>
            <w:r>
              <w:rPr>
                <w:rFonts w:hint="eastAsia" w:ascii="Times New Roman" w:hAnsi="Times New Roman" w:cs="Times New Roman"/>
                <w:color w:val="0D0D0D"/>
                <w:sz w:val="28"/>
                <w:szCs w:val="28"/>
              </w:rPr>
              <w:t>，最新</w:t>
            </w:r>
            <w:r>
              <w:rPr>
                <w:rFonts w:ascii="Times New Roman" w:hAnsi="Times New Roman" w:cs="Times New Roman"/>
                <w:color w:val="0D0D0D"/>
                <w:sz w:val="28"/>
                <w:szCs w:val="28"/>
              </w:rPr>
              <w:t>四面导向</w:t>
            </w:r>
            <w:r>
              <w:rPr>
                <w:rFonts w:hint="eastAsia" w:ascii="Times New Roman" w:hAnsi="Times New Roman" w:cs="Times New Roman"/>
                <w:color w:val="0D0D0D"/>
                <w:sz w:val="28"/>
                <w:szCs w:val="28"/>
              </w:rPr>
              <w:t>，</w:t>
            </w:r>
            <w:r>
              <w:rPr>
                <w:rFonts w:ascii="Times New Roman" w:hAnsi="Times New Roman" w:cs="Times New Roman"/>
                <w:color w:val="0D0D0D"/>
                <w:sz w:val="28"/>
                <w:szCs w:val="28"/>
              </w:rPr>
              <w:t>防止整体</w:t>
            </w:r>
            <w:r>
              <w:rPr>
                <w:rFonts w:hint="eastAsia" w:ascii="Times New Roman" w:hAnsi="Times New Roman" w:cs="Times New Roman"/>
                <w:color w:val="0D0D0D"/>
                <w:sz w:val="28"/>
                <w:szCs w:val="28"/>
              </w:rPr>
              <w:t>倾</w:t>
            </w:r>
            <w:r>
              <w:rPr>
                <w:rFonts w:ascii="Times New Roman" w:hAnsi="Times New Roman" w:cs="Times New Roman"/>
                <w:color w:val="0D0D0D"/>
                <w:sz w:val="28"/>
                <w:szCs w:val="28"/>
              </w:rPr>
              <w:t>翻</w:t>
            </w:r>
            <w:r>
              <w:rPr>
                <w:rFonts w:hint="eastAsia" w:ascii="Times New Roman" w:hAnsi="Times New Roman" w:cs="Times New Roman"/>
                <w:color w:val="0D0D0D"/>
                <w:sz w:val="28"/>
                <w:szCs w:val="28"/>
              </w:rPr>
              <w:t>，设铜耐磨板；</w:t>
            </w:r>
          </w:p>
          <w:p w14:paraId="6A746119">
            <w:pPr>
              <w:pStyle w:val="7"/>
              <w:numPr>
                <w:ilvl w:val="0"/>
                <w:numId w:val="4"/>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丝杆采用大螺距不锈钢材质</w:t>
            </w:r>
            <w:r>
              <w:rPr>
                <w:rFonts w:hint="eastAsia" w:ascii="Times New Roman" w:hAnsi="Times New Roman" w:cs="Times New Roman"/>
                <w:color w:val="0D0D0D"/>
                <w:sz w:val="28"/>
                <w:szCs w:val="28"/>
              </w:rPr>
              <w:t>；</w:t>
            </w:r>
          </w:p>
          <w:p w14:paraId="3D14BC9E">
            <w:pPr>
              <w:pStyle w:val="7"/>
              <w:numPr>
                <w:ilvl w:val="0"/>
                <w:numId w:val="4"/>
              </w:numPr>
              <w:adjustRightInd w:val="0"/>
              <w:snapToGrid w:val="0"/>
              <w:rPr>
                <w:rFonts w:ascii="Times New Roman" w:hAnsi="Times New Roman" w:cs="Times New Roman"/>
                <w:color w:val="0D0D0D"/>
                <w:sz w:val="28"/>
                <w:szCs w:val="28"/>
              </w:rPr>
            </w:pPr>
            <w:r>
              <w:rPr>
                <w:rFonts w:hint="eastAsia" w:ascii="Times New Roman" w:hAnsi="Times New Roman" w:cs="Times New Roman"/>
                <w:color w:val="0D0D0D"/>
                <w:sz w:val="28"/>
                <w:szCs w:val="28"/>
              </w:rPr>
              <w:t>导卫横梁燕尾+平键，用于固定导卫；</w:t>
            </w:r>
          </w:p>
        </w:tc>
        <w:tc>
          <w:tcPr>
            <w:tcW w:w="4252" w:type="dxa"/>
            <w:noWrap w:val="0"/>
            <w:vAlign w:val="top"/>
          </w:tcPr>
          <w:p w14:paraId="277108A2">
            <w:pPr>
              <w:pStyle w:val="7"/>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w:t>
            </w:r>
            <w:r>
              <w:rPr>
                <w:rFonts w:hint="eastAsia" w:ascii="Times New Roman" w:hAnsi="Times New Roman" w:cs="Times New Roman"/>
                <w:color w:val="0D0D0D"/>
                <w:sz w:val="28"/>
                <w:szCs w:val="28"/>
              </w:rPr>
              <w:t>f</w:t>
            </w:r>
            <w:r>
              <w:rPr>
                <w:rFonts w:ascii="Times New Roman" w:hAnsi="Times New Roman" w:cs="Times New Roman"/>
                <w:color w:val="0D0D0D"/>
                <w:sz w:val="28"/>
                <w:szCs w:val="28"/>
              </w:rPr>
              <w:t>-轴向调整装置</w:t>
            </w:r>
          </w:p>
          <w:p w14:paraId="785F9DFA">
            <w:pPr>
              <w:pStyle w:val="7"/>
              <w:numPr>
                <w:ilvl w:val="0"/>
                <w:numId w:val="3"/>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安装在操作侧上轧辊装配，蜗杆-齿轮套式轴向调整装置；</w:t>
            </w:r>
          </w:p>
          <w:p w14:paraId="4D2FA191">
            <w:pPr>
              <w:pStyle w:val="7"/>
              <w:numPr>
                <w:ilvl w:val="0"/>
                <w:numId w:val="3"/>
              </w:numPr>
              <w:adjustRightInd w:val="0"/>
              <w:snapToGrid w:val="0"/>
              <w:rPr>
                <w:rFonts w:ascii="Times New Roman" w:hAnsi="Times New Roman" w:cs="Times New Roman"/>
                <w:color w:val="0D0D0D"/>
                <w:sz w:val="28"/>
                <w:szCs w:val="28"/>
              </w:rPr>
            </w:pPr>
            <w:r>
              <w:rPr>
                <w:rFonts w:ascii="Times New Roman" w:hAnsi="Times New Roman" w:cs="Times New Roman"/>
                <w:color w:val="0D0D0D"/>
                <w:sz w:val="28"/>
                <w:szCs w:val="28"/>
              </w:rPr>
              <w:t>内藏式蜗杆—齿轮—前后双螺纹结构；</w:t>
            </w:r>
          </w:p>
        </w:tc>
      </w:tr>
      <w:tr w14:paraId="1D4D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2"/>
            <w:noWrap w:val="0"/>
            <w:vAlign w:val="top"/>
          </w:tcPr>
          <w:p w14:paraId="24D83BB4">
            <w:pPr>
              <w:adjustRightInd w:val="0"/>
              <w:spacing w:line="360" w:lineRule="auto"/>
              <w:rPr>
                <w:b/>
                <w:color w:val="0D0D0D"/>
                <w:sz w:val="28"/>
                <w:szCs w:val="28"/>
              </w:rPr>
            </w:pPr>
            <w:r>
              <w:rPr>
                <w:rFonts w:hint="eastAsia" w:hAnsi="宋体"/>
                <w:b/>
                <w:color w:val="0D0D0D"/>
                <w:sz w:val="28"/>
                <w:szCs w:val="28"/>
              </w:rPr>
              <w:t>特殊</w:t>
            </w:r>
            <w:r>
              <w:rPr>
                <w:rFonts w:hAnsi="宋体"/>
                <w:b/>
                <w:color w:val="0D0D0D"/>
                <w:sz w:val="28"/>
                <w:szCs w:val="28"/>
              </w:rPr>
              <w:t>说明</w:t>
            </w:r>
          </w:p>
        </w:tc>
      </w:tr>
      <w:tr w14:paraId="1AB1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2"/>
            <w:noWrap w:val="0"/>
            <w:vAlign w:val="top"/>
          </w:tcPr>
          <w:p w14:paraId="6342BAB3">
            <w:pPr>
              <w:numPr>
                <w:ilvl w:val="0"/>
                <w:numId w:val="5"/>
              </w:numPr>
              <w:adjustRightInd w:val="0"/>
              <w:spacing w:line="312" w:lineRule="auto"/>
              <w:ind w:left="0" w:firstLine="0"/>
              <w:textAlignment w:val="baseline"/>
              <w:rPr>
                <w:sz w:val="28"/>
                <w:szCs w:val="28"/>
              </w:rPr>
            </w:pPr>
            <w:r>
              <w:rPr>
                <w:sz w:val="28"/>
                <w:szCs w:val="28"/>
              </w:rPr>
              <w:t>高刚度、高精度的短应力线轧机；</w:t>
            </w:r>
          </w:p>
          <w:p w14:paraId="4E57D052">
            <w:pPr>
              <w:numPr>
                <w:ilvl w:val="0"/>
                <w:numId w:val="5"/>
              </w:numPr>
              <w:adjustRightInd w:val="0"/>
              <w:spacing w:line="312" w:lineRule="auto"/>
              <w:ind w:left="0" w:firstLine="0"/>
              <w:textAlignment w:val="baseline"/>
              <w:rPr>
                <w:sz w:val="28"/>
                <w:szCs w:val="28"/>
              </w:rPr>
            </w:pPr>
            <w:r>
              <w:rPr>
                <w:sz w:val="28"/>
                <w:szCs w:val="28"/>
              </w:rPr>
              <w:t>大开口度，工艺选型灵活，试用范围广</w:t>
            </w:r>
            <w:r>
              <w:rPr>
                <w:rFonts w:hint="eastAsia"/>
                <w:sz w:val="28"/>
                <w:szCs w:val="28"/>
              </w:rPr>
              <w:t>；</w:t>
            </w:r>
          </w:p>
          <w:p w14:paraId="2385CE9F">
            <w:pPr>
              <w:numPr>
                <w:ilvl w:val="0"/>
                <w:numId w:val="5"/>
              </w:numPr>
              <w:adjustRightInd w:val="0"/>
              <w:spacing w:line="312" w:lineRule="auto"/>
              <w:ind w:left="0" w:firstLine="0"/>
              <w:textAlignment w:val="baseline"/>
              <w:rPr>
                <w:sz w:val="28"/>
                <w:szCs w:val="28"/>
              </w:rPr>
            </w:pPr>
            <w:r>
              <w:rPr>
                <w:rFonts w:hint="eastAsia"/>
                <w:sz w:val="28"/>
                <w:szCs w:val="28"/>
              </w:rPr>
              <w:t>平衡</w:t>
            </w:r>
            <w:r>
              <w:rPr>
                <w:sz w:val="28"/>
                <w:szCs w:val="28"/>
              </w:rPr>
              <w:t>——</w:t>
            </w:r>
            <w:r>
              <w:rPr>
                <w:rFonts w:hint="eastAsia"/>
                <w:sz w:val="28"/>
                <w:szCs w:val="28"/>
              </w:rPr>
              <w:t>拉杆内部反挂式碟簧平衡装置；</w:t>
            </w:r>
          </w:p>
          <w:p w14:paraId="2B34AFE3">
            <w:pPr>
              <w:numPr>
                <w:ilvl w:val="0"/>
                <w:numId w:val="5"/>
              </w:numPr>
              <w:adjustRightInd w:val="0"/>
              <w:spacing w:line="312" w:lineRule="auto"/>
              <w:ind w:left="0" w:firstLine="0"/>
              <w:textAlignment w:val="baseline"/>
              <w:rPr>
                <w:sz w:val="28"/>
                <w:szCs w:val="28"/>
              </w:rPr>
            </w:pPr>
            <w:r>
              <w:rPr>
                <w:rFonts w:hint="eastAsia"/>
                <w:sz w:val="28"/>
                <w:szCs w:val="28"/>
              </w:rPr>
              <w:t>密封</w:t>
            </w:r>
            <w:r>
              <w:rPr>
                <w:sz w:val="28"/>
                <w:szCs w:val="28"/>
              </w:rPr>
              <w:t>——</w:t>
            </w:r>
            <w:r>
              <w:rPr>
                <w:rFonts w:hint="eastAsia"/>
                <w:sz w:val="28"/>
                <w:szCs w:val="28"/>
              </w:rPr>
              <w:t>独创的三重密封系统；</w:t>
            </w:r>
          </w:p>
          <w:p w14:paraId="283801CE">
            <w:pPr>
              <w:numPr>
                <w:ilvl w:val="0"/>
                <w:numId w:val="5"/>
              </w:numPr>
              <w:adjustRightInd w:val="0"/>
              <w:spacing w:line="312" w:lineRule="auto"/>
              <w:ind w:left="0" w:firstLine="0"/>
              <w:textAlignment w:val="baseline"/>
              <w:rPr>
                <w:sz w:val="28"/>
                <w:szCs w:val="28"/>
              </w:rPr>
            </w:pPr>
            <w:r>
              <w:rPr>
                <w:sz w:val="28"/>
                <w:szCs w:val="28"/>
              </w:rPr>
              <w:t>轴承——宽系列重载</w:t>
            </w:r>
            <w:r>
              <w:rPr>
                <w:rFonts w:hint="eastAsia"/>
                <w:sz w:val="28"/>
                <w:szCs w:val="28"/>
              </w:rPr>
              <w:t>轴承，国产优质轴承；</w:t>
            </w:r>
          </w:p>
          <w:p w14:paraId="321FB5B6">
            <w:pPr>
              <w:numPr>
                <w:ilvl w:val="0"/>
                <w:numId w:val="5"/>
              </w:numPr>
              <w:adjustRightInd w:val="0"/>
              <w:spacing w:line="312" w:lineRule="auto"/>
              <w:ind w:left="0" w:firstLine="0"/>
              <w:textAlignment w:val="baseline"/>
              <w:rPr>
                <w:sz w:val="28"/>
                <w:szCs w:val="28"/>
              </w:rPr>
            </w:pPr>
            <w:r>
              <w:rPr>
                <w:rFonts w:hint="eastAsia"/>
                <w:sz w:val="28"/>
                <w:szCs w:val="28"/>
              </w:rPr>
              <w:t>防轴窜</w:t>
            </w:r>
            <w:r>
              <w:rPr>
                <w:sz w:val="28"/>
                <w:szCs w:val="28"/>
              </w:rPr>
              <w:t>——两侧</w:t>
            </w:r>
            <w:r>
              <w:rPr>
                <w:rFonts w:hint="eastAsia"/>
                <w:sz w:val="28"/>
                <w:szCs w:val="28"/>
              </w:rPr>
              <w:t>球面自适应机构；</w:t>
            </w:r>
          </w:p>
          <w:p w14:paraId="6908580A">
            <w:pPr>
              <w:numPr>
                <w:ilvl w:val="0"/>
                <w:numId w:val="5"/>
              </w:numPr>
              <w:adjustRightInd w:val="0"/>
              <w:spacing w:line="312" w:lineRule="auto"/>
              <w:ind w:left="0" w:firstLine="0"/>
              <w:textAlignment w:val="baseline"/>
              <w:rPr>
                <w:sz w:val="28"/>
                <w:szCs w:val="28"/>
              </w:rPr>
            </w:pPr>
            <w:r>
              <w:rPr>
                <w:rFonts w:hint="eastAsia"/>
                <w:sz w:val="28"/>
                <w:szCs w:val="28"/>
              </w:rPr>
              <w:t>耐磨板</w:t>
            </w:r>
            <w:r>
              <w:rPr>
                <w:sz w:val="28"/>
                <w:szCs w:val="28"/>
              </w:rPr>
              <w:t>——</w:t>
            </w:r>
            <w:r>
              <w:rPr>
                <w:rFonts w:hint="eastAsia"/>
                <w:sz w:val="28"/>
                <w:szCs w:val="28"/>
              </w:rPr>
              <w:t>机座及底座接触板，机座与锁紧缸接触板可更换；</w:t>
            </w:r>
          </w:p>
          <w:p w14:paraId="30CA6347">
            <w:pPr>
              <w:numPr>
                <w:ilvl w:val="0"/>
                <w:numId w:val="5"/>
              </w:numPr>
              <w:adjustRightInd w:val="0"/>
              <w:spacing w:line="312" w:lineRule="auto"/>
              <w:ind w:left="0" w:firstLine="0"/>
              <w:textAlignment w:val="baseline"/>
              <w:rPr>
                <w:snapToGrid w:val="0"/>
                <w:color w:val="0D0D0D"/>
                <w:sz w:val="28"/>
                <w:szCs w:val="28"/>
              </w:rPr>
            </w:pPr>
            <w:r>
              <w:rPr>
                <w:rFonts w:hint="eastAsia"/>
                <w:sz w:val="28"/>
                <w:szCs w:val="28"/>
              </w:rPr>
              <w:t>导卫梁——整体∩形结构，4面导向；</w:t>
            </w:r>
          </w:p>
        </w:tc>
      </w:tr>
    </w:tbl>
    <w:p w14:paraId="0D124771">
      <w:pPr>
        <w:pStyle w:val="2"/>
        <w:spacing w:line="360" w:lineRule="auto"/>
        <w:ind w:firstLine="0"/>
        <w:rPr>
          <w:rFonts w:ascii="宋体" w:hAnsi="宋体" w:cs="宋体"/>
          <w:b/>
          <w:spacing w:val="0"/>
          <w:szCs w:val="28"/>
        </w:rPr>
      </w:pPr>
    </w:p>
    <w:p w14:paraId="042EE635">
      <w:pPr>
        <w:pStyle w:val="2"/>
        <w:spacing w:line="360" w:lineRule="auto"/>
        <w:ind w:firstLine="0"/>
        <w:rPr>
          <w:rFonts w:ascii="宋体" w:hAnsi="宋体" w:cs="宋体"/>
          <w:b/>
          <w:spacing w:val="0"/>
          <w:szCs w:val="28"/>
        </w:rPr>
      </w:pPr>
      <w:r>
        <w:rPr>
          <w:rFonts w:hint="eastAsia" w:ascii="宋体" w:hAnsi="宋体" w:cs="宋体"/>
          <w:b/>
          <w:spacing w:val="0"/>
          <w:szCs w:val="28"/>
        </w:rPr>
        <w:t>三．供货范围：</w:t>
      </w:r>
    </w:p>
    <w:p w14:paraId="6B2A0563">
      <w:pPr>
        <w:pStyle w:val="2"/>
        <w:spacing w:line="360" w:lineRule="auto"/>
        <w:ind w:firstLine="518" w:firstLineChars="200"/>
        <w:rPr>
          <w:rFonts w:ascii="宋体" w:hAnsi="宋体" w:cs="宋体"/>
          <w:b/>
          <w:bCs/>
          <w:spacing w:val="0"/>
          <w:szCs w:val="28"/>
        </w:rPr>
      </w:pPr>
      <w:r>
        <w:rPr>
          <w:rFonts w:hint="eastAsia" w:ascii="宋体" w:hAnsi="宋体" w:cs="宋体"/>
          <w:b/>
          <w:bCs/>
          <w:spacing w:val="0"/>
          <w:szCs w:val="28"/>
        </w:rPr>
        <w:t>机械设备部分</w:t>
      </w:r>
    </w:p>
    <w:p w14:paraId="60F258FA">
      <w:pPr>
        <w:adjustRightInd w:val="0"/>
        <w:snapToGrid w:val="0"/>
        <w:spacing w:line="360" w:lineRule="auto"/>
        <w:ind w:firstLine="518" w:firstLineChars="200"/>
        <w:rPr>
          <w:rFonts w:ascii="宋体" w:hAnsi="宋体" w:cs="宋体"/>
          <w:sz w:val="28"/>
          <w:szCs w:val="28"/>
        </w:rPr>
      </w:pPr>
      <w:r>
        <w:rPr>
          <w:rFonts w:hint="eastAsia" w:ascii="宋体" w:hAnsi="宋体" w:cs="宋体"/>
          <w:sz w:val="28"/>
          <w:szCs w:val="28"/>
        </w:rPr>
        <w:t>NHCD400轧机机芯：数量6套，供货含压下装置、</w:t>
      </w:r>
      <w:r>
        <w:rPr>
          <w:rFonts w:hint="eastAsia" w:ascii="宋体" w:hAnsi="宋体" w:cs="宋体"/>
          <w:snapToGrid w:val="0"/>
          <w:kern w:val="0"/>
          <w:sz w:val="28"/>
          <w:szCs w:val="28"/>
        </w:rPr>
        <w:t>轧机机座装配</w:t>
      </w:r>
      <w:r>
        <w:rPr>
          <w:rFonts w:hint="eastAsia" w:ascii="宋体" w:hAnsi="宋体" w:cs="宋体"/>
          <w:sz w:val="28"/>
          <w:szCs w:val="28"/>
        </w:rPr>
        <w:t>、</w:t>
      </w:r>
      <w:r>
        <w:rPr>
          <w:rFonts w:hint="eastAsia" w:ascii="宋体" w:hAnsi="宋体" w:cs="宋体"/>
          <w:snapToGrid w:val="0"/>
          <w:kern w:val="0"/>
          <w:sz w:val="28"/>
          <w:szCs w:val="28"/>
        </w:rPr>
        <w:t>轧辊装配</w:t>
      </w:r>
      <w:r>
        <w:rPr>
          <w:rFonts w:hint="eastAsia" w:ascii="宋体" w:hAnsi="宋体" w:cs="宋体"/>
          <w:sz w:val="28"/>
          <w:szCs w:val="28"/>
        </w:rPr>
        <w:t>、拉杆装配、横梁、轴向调整装置及油气配管等。不含轧辊、轧辊轴承。</w:t>
      </w:r>
    </w:p>
    <w:p w14:paraId="19304F7C">
      <w:pPr>
        <w:pStyle w:val="2"/>
        <w:spacing w:line="360" w:lineRule="auto"/>
        <w:ind w:firstLine="0"/>
        <w:rPr>
          <w:rFonts w:ascii="宋体" w:hAnsi="宋体" w:cs="宋体"/>
          <w:b/>
          <w:spacing w:val="0"/>
          <w:szCs w:val="28"/>
        </w:rPr>
      </w:pPr>
      <w:r>
        <w:rPr>
          <w:rFonts w:hint="eastAsia" w:ascii="宋体" w:hAnsi="宋体" w:cs="宋体"/>
          <w:b/>
          <w:spacing w:val="0"/>
          <w:szCs w:val="28"/>
        </w:rPr>
        <w:t>四．资料交付：</w:t>
      </w:r>
    </w:p>
    <w:p w14:paraId="006F3D43">
      <w:pPr>
        <w:adjustRightInd w:val="0"/>
        <w:spacing w:line="520" w:lineRule="exact"/>
        <w:ind w:firstLine="518" w:firstLineChars="200"/>
        <w:jc w:val="left"/>
        <w:textAlignment w:val="baseline"/>
        <w:rPr>
          <w:rFonts w:ascii="宋体" w:hAnsi="宋体" w:cs="宋体"/>
          <w:sz w:val="28"/>
          <w:szCs w:val="28"/>
        </w:rPr>
      </w:pPr>
      <w:bookmarkStart w:id="2" w:name="_Toc226253852"/>
      <w:bookmarkStart w:id="3" w:name="_Toc226253720"/>
      <w:r>
        <w:rPr>
          <w:rFonts w:hint="eastAsia" w:ascii="宋体" w:hAnsi="宋体" w:cs="宋体"/>
          <w:sz w:val="28"/>
          <w:szCs w:val="28"/>
        </w:rPr>
        <w:t>甲乙双方将以不影设备供货进度原则，按双方在设备供货过程中确定的时间彼此分别交付本章规定的技术资料</w:t>
      </w:r>
      <w:bookmarkEnd w:id="2"/>
      <w:bookmarkEnd w:id="3"/>
      <w:r>
        <w:rPr>
          <w:rFonts w:hint="eastAsia" w:ascii="宋体" w:hAnsi="宋体" w:cs="宋体"/>
          <w:sz w:val="28"/>
          <w:szCs w:val="28"/>
        </w:rPr>
        <w:t>其中乙方应向甲方提供：出厂合格证 1份、轧机总装图1份、分项装配图1份备件明细表（拉杆装配、辊缝调节装置、轧辊装配、导卫梁装配和易损件零件图）.（PDF电子版一份、蓝图一份）。</w:t>
      </w:r>
    </w:p>
    <w:p w14:paraId="325A627B">
      <w:pPr>
        <w:spacing w:line="360" w:lineRule="auto"/>
        <w:ind w:firstLine="518" w:firstLineChars="200"/>
        <w:rPr>
          <w:rFonts w:ascii="宋体" w:hAnsi="宋体" w:cs="宋体"/>
          <w:sz w:val="28"/>
          <w:szCs w:val="28"/>
        </w:rPr>
      </w:pPr>
      <w:r>
        <w:rPr>
          <w:rFonts w:hint="eastAsia" w:ascii="宋体" w:hAnsi="宋体" w:cs="宋体"/>
          <w:sz w:val="28"/>
          <w:szCs w:val="28"/>
        </w:rPr>
        <w:t>提交的技术资料必须完整、清晰和正确，对于设备的供货，卖方的每一次发货，买方应得到相应设备的技术附件：</w:t>
      </w:r>
    </w:p>
    <w:p w14:paraId="081771DD">
      <w:pPr>
        <w:numPr>
          <w:ilvl w:val="1"/>
          <w:numId w:val="6"/>
        </w:numPr>
        <w:spacing w:line="360" w:lineRule="auto"/>
        <w:rPr>
          <w:rFonts w:ascii="宋体" w:hAnsi="宋体" w:cs="宋体"/>
          <w:sz w:val="28"/>
          <w:szCs w:val="28"/>
        </w:rPr>
      </w:pPr>
      <w:r>
        <w:rPr>
          <w:rFonts w:hint="eastAsia" w:ascii="宋体" w:hAnsi="宋体" w:cs="宋体"/>
          <w:sz w:val="28"/>
          <w:szCs w:val="28"/>
        </w:rPr>
        <w:t>装箱单；</w:t>
      </w:r>
    </w:p>
    <w:p w14:paraId="292B39A6">
      <w:pPr>
        <w:numPr>
          <w:ilvl w:val="1"/>
          <w:numId w:val="6"/>
        </w:numPr>
        <w:spacing w:line="360" w:lineRule="auto"/>
        <w:rPr>
          <w:rFonts w:ascii="宋体" w:hAnsi="宋体" w:cs="宋体"/>
          <w:sz w:val="28"/>
          <w:szCs w:val="28"/>
        </w:rPr>
      </w:pPr>
      <w:r>
        <w:rPr>
          <w:rFonts w:hint="eastAsia" w:ascii="宋体" w:hAnsi="宋体" w:cs="宋体"/>
          <w:sz w:val="28"/>
          <w:szCs w:val="28"/>
        </w:rPr>
        <w:t>卖方对所有设备的担保证明，标明制造厂家和出厂日期；</w:t>
      </w:r>
    </w:p>
    <w:p w14:paraId="60FB9D21">
      <w:pPr>
        <w:numPr>
          <w:ilvl w:val="1"/>
          <w:numId w:val="6"/>
        </w:numPr>
        <w:spacing w:line="360" w:lineRule="auto"/>
        <w:rPr>
          <w:rFonts w:ascii="宋体" w:hAnsi="宋体" w:cs="宋体"/>
          <w:sz w:val="28"/>
          <w:szCs w:val="28"/>
        </w:rPr>
      </w:pPr>
      <w:r>
        <w:rPr>
          <w:rFonts w:hint="eastAsia" w:ascii="宋体" w:hAnsi="宋体" w:cs="宋体"/>
          <w:sz w:val="28"/>
          <w:szCs w:val="28"/>
        </w:rPr>
        <w:t>质量合格证书（有质检部门的签章）。</w:t>
      </w:r>
    </w:p>
    <w:p w14:paraId="100238E9">
      <w:pPr>
        <w:pStyle w:val="2"/>
        <w:spacing w:line="360" w:lineRule="auto"/>
        <w:ind w:firstLine="0"/>
        <w:rPr>
          <w:rFonts w:ascii="宋体" w:hAnsi="宋体" w:cs="宋体"/>
          <w:b/>
          <w:spacing w:val="0"/>
          <w:szCs w:val="28"/>
        </w:rPr>
      </w:pPr>
      <w:r>
        <w:rPr>
          <w:rFonts w:hint="eastAsia" w:ascii="宋体" w:hAnsi="宋体" w:cs="宋体"/>
          <w:b/>
          <w:spacing w:val="0"/>
          <w:szCs w:val="28"/>
        </w:rPr>
        <w:t>五．供货周期·</w:t>
      </w:r>
    </w:p>
    <w:p w14:paraId="683F3833">
      <w:pPr>
        <w:pStyle w:val="2"/>
        <w:spacing w:line="360" w:lineRule="auto"/>
        <w:ind w:firstLine="409" w:firstLineChars="158"/>
        <w:rPr>
          <w:rFonts w:ascii="宋体" w:hAnsi="宋体" w:cs="宋体"/>
          <w:spacing w:val="0"/>
          <w:szCs w:val="28"/>
        </w:rPr>
      </w:pPr>
      <w:r>
        <w:rPr>
          <w:rFonts w:hint="eastAsia" w:ascii="宋体" w:hAnsi="宋体" w:cs="宋体"/>
          <w:spacing w:val="0"/>
          <w:szCs w:val="28"/>
        </w:rPr>
        <w:t xml:space="preserve">  短应力线轧机交货期为120天。</w:t>
      </w:r>
    </w:p>
    <w:p w14:paraId="4F895F65">
      <w:pPr>
        <w:pStyle w:val="2"/>
        <w:spacing w:line="360" w:lineRule="auto"/>
        <w:ind w:firstLine="0"/>
        <w:rPr>
          <w:rFonts w:ascii="宋体" w:hAnsi="宋体" w:cs="宋体"/>
          <w:b/>
          <w:spacing w:val="0"/>
          <w:szCs w:val="28"/>
        </w:rPr>
      </w:pPr>
      <w:r>
        <w:rPr>
          <w:rFonts w:hint="eastAsia" w:ascii="宋体" w:hAnsi="宋体" w:cs="宋体"/>
          <w:b/>
          <w:spacing w:val="0"/>
          <w:szCs w:val="28"/>
        </w:rPr>
        <w:t>六．设备监督、验收</w:t>
      </w:r>
    </w:p>
    <w:p w14:paraId="01BCCE83">
      <w:pPr>
        <w:numPr>
          <w:ilvl w:val="0"/>
          <w:numId w:val="7"/>
        </w:numPr>
        <w:spacing w:line="420" w:lineRule="exact"/>
        <w:rPr>
          <w:rFonts w:ascii="宋体" w:hAnsi="宋体" w:cs="宋体"/>
          <w:b/>
          <w:bCs/>
          <w:sz w:val="28"/>
          <w:szCs w:val="28"/>
        </w:rPr>
      </w:pPr>
      <w:r>
        <w:rPr>
          <w:rFonts w:hint="eastAsia" w:ascii="宋体" w:hAnsi="宋体" w:cs="宋体"/>
          <w:b/>
          <w:bCs/>
          <w:sz w:val="28"/>
          <w:szCs w:val="28"/>
        </w:rPr>
        <w:t>设备监督制造</w:t>
      </w:r>
    </w:p>
    <w:p w14:paraId="7E74E132">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乙方在合同设备设计及制造过程中，经甲方书面认可所作的修改，在合同设备交货时列详细清单交与甲方。</w:t>
      </w:r>
    </w:p>
    <w:p w14:paraId="7A5EF70B">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合同设备在制造厂完成组装调试前，乙方邀请甲方到设备制造厂参与调试并验收。合同设备经甲方验收合格后方可发货。</w:t>
      </w:r>
    </w:p>
    <w:p w14:paraId="30A76C82">
      <w:pPr>
        <w:pStyle w:val="2"/>
        <w:spacing w:line="360" w:lineRule="auto"/>
        <w:ind w:firstLine="638" w:firstLineChars="200"/>
        <w:jc w:val="left"/>
        <w:rPr>
          <w:rFonts w:ascii="宋体" w:hAnsi="宋体" w:cs="宋体"/>
          <w:szCs w:val="28"/>
        </w:rPr>
      </w:pPr>
      <w:r>
        <w:rPr>
          <w:rFonts w:hint="eastAsia" w:ascii="宋体" w:hAnsi="宋体" w:cs="宋体"/>
          <w:szCs w:val="28"/>
        </w:rPr>
        <w:t>合同设备质量保证期：</w:t>
      </w:r>
      <w:r>
        <w:rPr>
          <w:rFonts w:hint="eastAsia" w:ascii="宋体" w:hAnsi="宋体" w:cs="宋体"/>
          <w:bCs/>
          <w:spacing w:val="0"/>
          <w:szCs w:val="28"/>
        </w:rPr>
        <w:t>货物质量保证期自货物到现场，验收合格后18个月。在质量保证期内，因乙方原因导致修理或更换设备、部件的，则保证期为修理或更换后的设备、部件投入使用后18个月。</w:t>
      </w:r>
    </w:p>
    <w:p w14:paraId="383769DE">
      <w:pPr>
        <w:numPr>
          <w:ilvl w:val="0"/>
          <w:numId w:val="7"/>
        </w:numPr>
        <w:spacing w:line="420" w:lineRule="exact"/>
        <w:jc w:val="left"/>
        <w:rPr>
          <w:rFonts w:ascii="宋体" w:hAnsi="宋体" w:cs="宋体"/>
          <w:sz w:val="28"/>
          <w:szCs w:val="28"/>
        </w:rPr>
      </w:pPr>
      <w:r>
        <w:rPr>
          <w:rFonts w:hint="eastAsia" w:ascii="宋体" w:hAnsi="宋体" w:cs="宋体"/>
          <w:b/>
          <w:bCs/>
          <w:sz w:val="28"/>
          <w:szCs w:val="28"/>
        </w:rPr>
        <w:t>设备的检验</w:t>
      </w:r>
    </w:p>
    <w:p w14:paraId="5557FDA1">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设备在安装完毕，全负荷稳定运行后，由双方协商确定具体考核日期并进行验收考核。机械设备保证值和考核见表</w:t>
      </w:r>
    </w:p>
    <w:tbl>
      <w:tblPr>
        <w:tblStyle w:val="4"/>
        <w:tblW w:w="856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9"/>
        <w:gridCol w:w="2791"/>
        <w:gridCol w:w="894"/>
        <w:gridCol w:w="1039"/>
        <w:gridCol w:w="936"/>
        <w:gridCol w:w="2011"/>
      </w:tblGrid>
      <w:tr w14:paraId="4125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tblHeader/>
          <w:jc w:val="right"/>
        </w:trPr>
        <w:tc>
          <w:tcPr>
            <w:tcW w:w="889" w:type="dxa"/>
            <w:noWrap w:val="0"/>
            <w:vAlign w:val="center"/>
          </w:tcPr>
          <w:p w14:paraId="5CA9C371">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序号</w:t>
            </w:r>
          </w:p>
        </w:tc>
        <w:tc>
          <w:tcPr>
            <w:tcW w:w="2791" w:type="dxa"/>
            <w:noWrap w:val="0"/>
            <w:vAlign w:val="center"/>
          </w:tcPr>
          <w:p w14:paraId="6BFA16A6">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项目内容</w:t>
            </w:r>
          </w:p>
        </w:tc>
        <w:tc>
          <w:tcPr>
            <w:tcW w:w="894" w:type="dxa"/>
            <w:noWrap w:val="0"/>
            <w:vAlign w:val="center"/>
          </w:tcPr>
          <w:p w14:paraId="0EF76B3C">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要求</w:t>
            </w:r>
          </w:p>
        </w:tc>
        <w:tc>
          <w:tcPr>
            <w:tcW w:w="1039" w:type="dxa"/>
            <w:noWrap w:val="0"/>
            <w:vAlign w:val="center"/>
          </w:tcPr>
          <w:p w14:paraId="670B8759">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数值</w:t>
            </w:r>
          </w:p>
        </w:tc>
        <w:tc>
          <w:tcPr>
            <w:tcW w:w="936" w:type="dxa"/>
            <w:noWrap w:val="0"/>
            <w:vAlign w:val="center"/>
          </w:tcPr>
          <w:p w14:paraId="372B1959">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单位</w:t>
            </w:r>
          </w:p>
        </w:tc>
        <w:tc>
          <w:tcPr>
            <w:tcW w:w="2011" w:type="dxa"/>
            <w:noWrap w:val="0"/>
            <w:vAlign w:val="center"/>
          </w:tcPr>
          <w:p w14:paraId="778B6C3C">
            <w:pPr>
              <w:adjustRightInd w:val="0"/>
              <w:spacing w:line="520" w:lineRule="exact"/>
              <w:ind w:firstLine="518" w:firstLineChars="200"/>
              <w:jc w:val="center"/>
              <w:textAlignment w:val="baseline"/>
              <w:rPr>
                <w:rFonts w:ascii="宋体" w:hAnsi="宋体" w:cs="宋体"/>
                <w:sz w:val="28"/>
                <w:szCs w:val="28"/>
              </w:rPr>
            </w:pPr>
            <w:r>
              <w:rPr>
                <w:rFonts w:hint="eastAsia" w:ascii="宋体" w:hAnsi="宋体" w:cs="宋体"/>
                <w:sz w:val="28"/>
                <w:szCs w:val="28"/>
              </w:rPr>
              <w:t>备注</w:t>
            </w:r>
          </w:p>
        </w:tc>
      </w:tr>
      <w:tr w14:paraId="3178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right"/>
        </w:trPr>
        <w:tc>
          <w:tcPr>
            <w:tcW w:w="889" w:type="dxa"/>
            <w:noWrap w:val="0"/>
            <w:vAlign w:val="center"/>
          </w:tcPr>
          <w:p w14:paraId="71C984AA">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1</w:t>
            </w:r>
          </w:p>
        </w:tc>
        <w:tc>
          <w:tcPr>
            <w:tcW w:w="2791" w:type="dxa"/>
            <w:noWrap w:val="0"/>
            <w:vAlign w:val="center"/>
          </w:tcPr>
          <w:p w14:paraId="3457617C">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滑动轴承温升</w:t>
            </w:r>
          </w:p>
        </w:tc>
        <w:tc>
          <w:tcPr>
            <w:tcW w:w="894" w:type="dxa"/>
            <w:noWrap w:val="0"/>
            <w:vAlign w:val="center"/>
          </w:tcPr>
          <w:p w14:paraId="7DBA1E1C">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1039" w:type="dxa"/>
            <w:noWrap w:val="0"/>
            <w:vAlign w:val="center"/>
          </w:tcPr>
          <w:p w14:paraId="4325943F">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20</w:t>
            </w:r>
          </w:p>
        </w:tc>
        <w:tc>
          <w:tcPr>
            <w:tcW w:w="936" w:type="dxa"/>
            <w:noWrap w:val="0"/>
            <w:vAlign w:val="center"/>
          </w:tcPr>
          <w:p w14:paraId="73A69C8C">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2011" w:type="dxa"/>
            <w:noWrap w:val="0"/>
            <w:vAlign w:val="center"/>
          </w:tcPr>
          <w:p w14:paraId="46BBE6C3">
            <w:pPr>
              <w:adjustRightInd w:val="0"/>
              <w:spacing w:line="520" w:lineRule="exact"/>
              <w:ind w:firstLine="518" w:firstLineChars="200"/>
              <w:jc w:val="center"/>
              <w:textAlignment w:val="baseline"/>
              <w:rPr>
                <w:rFonts w:ascii="宋体" w:hAnsi="宋体" w:cs="宋体"/>
                <w:sz w:val="28"/>
                <w:szCs w:val="28"/>
              </w:rPr>
            </w:pPr>
          </w:p>
        </w:tc>
      </w:tr>
      <w:tr w14:paraId="4B21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right"/>
        </w:trPr>
        <w:tc>
          <w:tcPr>
            <w:tcW w:w="889" w:type="dxa"/>
            <w:noWrap w:val="0"/>
            <w:vAlign w:val="center"/>
          </w:tcPr>
          <w:p w14:paraId="20A9271C">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2</w:t>
            </w:r>
          </w:p>
        </w:tc>
        <w:tc>
          <w:tcPr>
            <w:tcW w:w="2791" w:type="dxa"/>
            <w:noWrap w:val="0"/>
            <w:vAlign w:val="center"/>
          </w:tcPr>
          <w:p w14:paraId="55B87DD0">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滑动轴承温度</w:t>
            </w:r>
          </w:p>
        </w:tc>
        <w:tc>
          <w:tcPr>
            <w:tcW w:w="894" w:type="dxa"/>
            <w:noWrap w:val="0"/>
            <w:vAlign w:val="center"/>
          </w:tcPr>
          <w:p w14:paraId="442DB947">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1039" w:type="dxa"/>
            <w:noWrap w:val="0"/>
            <w:vAlign w:val="center"/>
          </w:tcPr>
          <w:p w14:paraId="2D375CE7">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60</w:t>
            </w:r>
          </w:p>
        </w:tc>
        <w:tc>
          <w:tcPr>
            <w:tcW w:w="936" w:type="dxa"/>
            <w:noWrap w:val="0"/>
            <w:vAlign w:val="center"/>
          </w:tcPr>
          <w:p w14:paraId="2E0A57EF">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2011" w:type="dxa"/>
            <w:noWrap w:val="0"/>
            <w:vAlign w:val="center"/>
          </w:tcPr>
          <w:p w14:paraId="0968C204">
            <w:pPr>
              <w:adjustRightInd w:val="0"/>
              <w:spacing w:line="520" w:lineRule="exact"/>
              <w:ind w:firstLine="518" w:firstLineChars="200"/>
              <w:jc w:val="center"/>
              <w:textAlignment w:val="baseline"/>
              <w:rPr>
                <w:rFonts w:ascii="宋体" w:hAnsi="宋体" w:cs="宋体"/>
                <w:sz w:val="28"/>
                <w:szCs w:val="28"/>
              </w:rPr>
            </w:pPr>
          </w:p>
        </w:tc>
      </w:tr>
      <w:tr w14:paraId="7431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right"/>
        </w:trPr>
        <w:tc>
          <w:tcPr>
            <w:tcW w:w="889" w:type="dxa"/>
            <w:noWrap w:val="0"/>
            <w:vAlign w:val="center"/>
          </w:tcPr>
          <w:p w14:paraId="3077ACD0">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3</w:t>
            </w:r>
          </w:p>
        </w:tc>
        <w:tc>
          <w:tcPr>
            <w:tcW w:w="2791" w:type="dxa"/>
            <w:noWrap w:val="0"/>
            <w:vAlign w:val="center"/>
          </w:tcPr>
          <w:p w14:paraId="29BC4791">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滚动轴承温升</w:t>
            </w:r>
          </w:p>
        </w:tc>
        <w:tc>
          <w:tcPr>
            <w:tcW w:w="894" w:type="dxa"/>
            <w:noWrap w:val="0"/>
            <w:vAlign w:val="center"/>
          </w:tcPr>
          <w:p w14:paraId="47AEC04A">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1039" w:type="dxa"/>
            <w:noWrap w:val="0"/>
            <w:vAlign w:val="center"/>
          </w:tcPr>
          <w:p w14:paraId="51D726B2">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40</w:t>
            </w:r>
          </w:p>
        </w:tc>
        <w:tc>
          <w:tcPr>
            <w:tcW w:w="936" w:type="dxa"/>
            <w:noWrap w:val="0"/>
            <w:vAlign w:val="center"/>
          </w:tcPr>
          <w:p w14:paraId="60108507">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2011" w:type="dxa"/>
            <w:noWrap w:val="0"/>
            <w:vAlign w:val="center"/>
          </w:tcPr>
          <w:p w14:paraId="6BB87F57">
            <w:pPr>
              <w:adjustRightInd w:val="0"/>
              <w:spacing w:line="520" w:lineRule="exact"/>
              <w:ind w:firstLine="518" w:firstLineChars="200"/>
              <w:jc w:val="center"/>
              <w:textAlignment w:val="baseline"/>
              <w:rPr>
                <w:rFonts w:ascii="宋体" w:hAnsi="宋体" w:cs="宋体"/>
                <w:sz w:val="28"/>
                <w:szCs w:val="28"/>
              </w:rPr>
            </w:pPr>
          </w:p>
        </w:tc>
      </w:tr>
      <w:tr w14:paraId="3A71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right"/>
        </w:trPr>
        <w:tc>
          <w:tcPr>
            <w:tcW w:w="889" w:type="dxa"/>
            <w:noWrap w:val="0"/>
            <w:vAlign w:val="center"/>
          </w:tcPr>
          <w:p w14:paraId="75867071">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4</w:t>
            </w:r>
          </w:p>
        </w:tc>
        <w:tc>
          <w:tcPr>
            <w:tcW w:w="2791" w:type="dxa"/>
            <w:noWrap w:val="0"/>
            <w:vAlign w:val="center"/>
          </w:tcPr>
          <w:p w14:paraId="387BB41A">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滚动轴承温度</w:t>
            </w:r>
          </w:p>
        </w:tc>
        <w:tc>
          <w:tcPr>
            <w:tcW w:w="894" w:type="dxa"/>
            <w:noWrap w:val="0"/>
            <w:vAlign w:val="center"/>
          </w:tcPr>
          <w:p w14:paraId="414067C4">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1039" w:type="dxa"/>
            <w:noWrap w:val="0"/>
            <w:vAlign w:val="center"/>
          </w:tcPr>
          <w:p w14:paraId="55BD68F1">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85</w:t>
            </w:r>
          </w:p>
        </w:tc>
        <w:tc>
          <w:tcPr>
            <w:tcW w:w="936" w:type="dxa"/>
            <w:noWrap w:val="0"/>
            <w:vAlign w:val="center"/>
          </w:tcPr>
          <w:p w14:paraId="38B35BED">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2011" w:type="dxa"/>
            <w:noWrap w:val="0"/>
            <w:vAlign w:val="center"/>
          </w:tcPr>
          <w:p w14:paraId="13D6ABBC">
            <w:pPr>
              <w:adjustRightInd w:val="0"/>
              <w:spacing w:line="520" w:lineRule="exact"/>
              <w:ind w:firstLine="518" w:firstLineChars="200"/>
              <w:jc w:val="center"/>
              <w:textAlignment w:val="baseline"/>
              <w:rPr>
                <w:rFonts w:ascii="宋体" w:hAnsi="宋体" w:cs="宋体"/>
                <w:sz w:val="28"/>
                <w:szCs w:val="28"/>
              </w:rPr>
            </w:pPr>
          </w:p>
        </w:tc>
      </w:tr>
      <w:tr w14:paraId="3769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right"/>
        </w:trPr>
        <w:tc>
          <w:tcPr>
            <w:tcW w:w="889" w:type="dxa"/>
            <w:noWrap w:val="0"/>
            <w:vAlign w:val="center"/>
          </w:tcPr>
          <w:p w14:paraId="13B129DE">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5</w:t>
            </w:r>
          </w:p>
        </w:tc>
        <w:tc>
          <w:tcPr>
            <w:tcW w:w="2791" w:type="dxa"/>
            <w:noWrap w:val="0"/>
            <w:vAlign w:val="center"/>
          </w:tcPr>
          <w:p w14:paraId="32175930">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350轧机轴向窜动值</w:t>
            </w:r>
          </w:p>
        </w:tc>
        <w:tc>
          <w:tcPr>
            <w:tcW w:w="894" w:type="dxa"/>
            <w:noWrap w:val="0"/>
            <w:vAlign w:val="center"/>
          </w:tcPr>
          <w:p w14:paraId="20F715AF">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1039" w:type="dxa"/>
            <w:noWrap w:val="0"/>
            <w:vAlign w:val="center"/>
          </w:tcPr>
          <w:p w14:paraId="22A2F3A6">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0.2</w:t>
            </w:r>
          </w:p>
        </w:tc>
        <w:tc>
          <w:tcPr>
            <w:tcW w:w="936" w:type="dxa"/>
            <w:noWrap w:val="0"/>
            <w:vAlign w:val="center"/>
          </w:tcPr>
          <w:p w14:paraId="3F936E08">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mm</w:t>
            </w:r>
          </w:p>
        </w:tc>
        <w:tc>
          <w:tcPr>
            <w:tcW w:w="2011" w:type="dxa"/>
            <w:noWrap w:val="0"/>
            <w:vAlign w:val="center"/>
          </w:tcPr>
          <w:p w14:paraId="35BA5A27">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轧辊间千分表</w:t>
            </w:r>
          </w:p>
        </w:tc>
      </w:tr>
      <w:tr w14:paraId="5FDB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right"/>
        </w:trPr>
        <w:tc>
          <w:tcPr>
            <w:tcW w:w="889" w:type="dxa"/>
            <w:noWrap w:val="0"/>
            <w:vAlign w:val="center"/>
          </w:tcPr>
          <w:p w14:paraId="0868741F">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6</w:t>
            </w:r>
          </w:p>
        </w:tc>
        <w:tc>
          <w:tcPr>
            <w:tcW w:w="2791" w:type="dxa"/>
            <w:noWrap w:val="0"/>
            <w:vAlign w:val="center"/>
          </w:tcPr>
          <w:p w14:paraId="44048BA3">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350轧机弹跳值</w:t>
            </w:r>
          </w:p>
        </w:tc>
        <w:tc>
          <w:tcPr>
            <w:tcW w:w="894" w:type="dxa"/>
            <w:noWrap w:val="0"/>
            <w:vAlign w:val="center"/>
          </w:tcPr>
          <w:p w14:paraId="7DC27E5D">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w:t>
            </w:r>
          </w:p>
        </w:tc>
        <w:tc>
          <w:tcPr>
            <w:tcW w:w="1039" w:type="dxa"/>
            <w:noWrap w:val="0"/>
            <w:vAlign w:val="center"/>
          </w:tcPr>
          <w:p w14:paraId="772E1425">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0.</w:t>
            </w:r>
            <w:r>
              <w:rPr>
                <w:rFonts w:ascii="宋体" w:hAnsi="宋体" w:cs="宋体"/>
                <w:sz w:val="28"/>
                <w:szCs w:val="28"/>
              </w:rPr>
              <w:t>2</w:t>
            </w:r>
          </w:p>
        </w:tc>
        <w:tc>
          <w:tcPr>
            <w:tcW w:w="936" w:type="dxa"/>
            <w:noWrap w:val="0"/>
            <w:vAlign w:val="center"/>
          </w:tcPr>
          <w:p w14:paraId="576739F3">
            <w:pPr>
              <w:adjustRightInd w:val="0"/>
              <w:spacing w:line="520" w:lineRule="exact"/>
              <w:jc w:val="center"/>
              <w:textAlignment w:val="baseline"/>
              <w:rPr>
                <w:rFonts w:ascii="宋体" w:hAnsi="宋体" w:cs="宋体"/>
                <w:sz w:val="28"/>
                <w:szCs w:val="28"/>
              </w:rPr>
            </w:pPr>
            <w:r>
              <w:rPr>
                <w:rFonts w:hint="eastAsia" w:ascii="宋体" w:hAnsi="宋体" w:cs="宋体"/>
                <w:sz w:val="28"/>
                <w:szCs w:val="28"/>
              </w:rPr>
              <w:t>mm</w:t>
            </w:r>
          </w:p>
        </w:tc>
        <w:tc>
          <w:tcPr>
            <w:tcW w:w="2011" w:type="dxa"/>
            <w:noWrap w:val="0"/>
            <w:vAlign w:val="center"/>
          </w:tcPr>
          <w:p w14:paraId="6B3794B4">
            <w:pPr>
              <w:adjustRightInd w:val="0"/>
              <w:spacing w:line="520" w:lineRule="exact"/>
              <w:jc w:val="center"/>
              <w:textAlignment w:val="baseline"/>
              <w:rPr>
                <w:rFonts w:ascii="宋体" w:hAnsi="宋体" w:cs="宋体"/>
                <w:sz w:val="28"/>
                <w:szCs w:val="28"/>
              </w:rPr>
            </w:pPr>
          </w:p>
        </w:tc>
      </w:tr>
    </w:tbl>
    <w:p w14:paraId="134CA865">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本合同设备出厂前的检验由甲方和乙方在制造厂进行。检验应对货物的有关内在和外观质量、规格、性能、数量和质量进行准确的和全面的检验，并出具其货物符合合同规定的质量证书。</w:t>
      </w:r>
    </w:p>
    <w:p w14:paraId="6E6DBCA2">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在合同设备制造过程中，甲方有权派人到乙方厂进行监制和验收、检查和核实设备制造进度、检查和核实设备和零部件的品质及所有材料的重量，包括各种检验报告和检验记录，并参与设备的检验和测试，乙方应积极配合。</w:t>
      </w:r>
    </w:p>
    <w:p w14:paraId="1DF38671">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合同设备组装试运转前10天，乙方将传真通知甲方,合同设备出厂前，可传动部件应进行手动运转试车，以检测各项技术指标和参数。试车完毕各项考核指标均达到标准规范及甲方要求后，方可发货出厂。</w:t>
      </w:r>
    </w:p>
    <w:p w14:paraId="4D723AD1">
      <w:pPr>
        <w:pStyle w:val="2"/>
        <w:spacing w:line="360" w:lineRule="auto"/>
        <w:ind w:firstLine="0"/>
        <w:rPr>
          <w:rFonts w:ascii="宋体" w:hAnsi="宋体" w:cs="宋体"/>
          <w:b/>
          <w:spacing w:val="0"/>
          <w:szCs w:val="28"/>
        </w:rPr>
      </w:pPr>
      <w:r>
        <w:rPr>
          <w:rFonts w:hint="eastAsia" w:ascii="宋体" w:hAnsi="宋体" w:cs="宋体"/>
          <w:b/>
          <w:spacing w:val="0"/>
          <w:szCs w:val="28"/>
        </w:rPr>
        <w:t>七．售后服务</w:t>
      </w:r>
    </w:p>
    <w:p w14:paraId="281D1A16">
      <w:pPr>
        <w:adjustRightInd w:val="0"/>
        <w:spacing w:line="520" w:lineRule="exact"/>
        <w:ind w:firstLine="518" w:firstLineChars="200"/>
        <w:jc w:val="left"/>
        <w:textAlignment w:val="baseline"/>
        <w:rPr>
          <w:rFonts w:ascii="宋体" w:hAnsi="宋体" w:cs="宋体"/>
          <w:sz w:val="28"/>
          <w:szCs w:val="28"/>
        </w:rPr>
      </w:pPr>
      <w:r>
        <w:rPr>
          <w:rFonts w:hint="eastAsia" w:ascii="宋体" w:hAnsi="宋体" w:cs="宋体"/>
          <w:sz w:val="28"/>
          <w:szCs w:val="28"/>
        </w:rPr>
        <w:t>售后服务：如果甲方生产现场发现乙方供货设备出现问题，乙方在接到甲方电话或传真后，在48小时内到达设备使用现场或电话解决问题。</w:t>
      </w:r>
    </w:p>
    <w:p w14:paraId="789E9E2C">
      <w:pPr>
        <w:tabs>
          <w:tab w:val="left" w:pos="7088"/>
        </w:tabs>
        <w:ind w:right="596"/>
        <w:jc w:val="both"/>
        <w:rPr>
          <w:rFonts w:hint="eastAsia" w:ascii="仿宋_GB2312" w:hAnsi="仿宋_GB2312" w:eastAsia="仿宋_GB2312" w:cs="仿宋_GB2312"/>
          <w:kern w:val="0"/>
          <w:sz w:val="32"/>
          <w:szCs w:val="32"/>
        </w:rPr>
      </w:pPr>
    </w:p>
    <w:p w14:paraId="1CFD8806"/>
    <w:sectPr>
      <w:footerReference r:id="rId3" w:type="default"/>
      <w:pgSz w:w="11906" w:h="16838"/>
      <w:pgMar w:top="1871" w:right="1474" w:bottom="1758" w:left="1588" w:header="851" w:footer="992" w:gutter="0"/>
      <w:cols w:space="720" w:num="1"/>
      <w:docGrid w:type="linesAndChars" w:linePitch="286"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1BDBA">
    <w:pPr>
      <w:pStyle w:val="3"/>
      <w:jc w:val="center"/>
    </w:pPr>
    <w:r>
      <w:fldChar w:fldCharType="begin"/>
    </w:r>
    <w:r>
      <w:instrText xml:space="preserve"> PAGE   \* MERGEFORMAT </w:instrText>
    </w:r>
    <w:r>
      <w:fldChar w:fldCharType="separate"/>
    </w:r>
    <w:r>
      <w:rPr>
        <w:lang w:val="zh-CN"/>
      </w:rPr>
      <w:t>3</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F"/>
    <w:multiLevelType w:val="multilevel"/>
    <w:tmpl w:val="0000001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
    <w:nsid w:val="03B14A83"/>
    <w:multiLevelType w:val="multilevel"/>
    <w:tmpl w:val="03B14A8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76F2693"/>
    <w:multiLevelType w:val="multilevel"/>
    <w:tmpl w:val="176F26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869058B"/>
    <w:multiLevelType w:val="multilevel"/>
    <w:tmpl w:val="2869058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2FB2D677"/>
    <w:multiLevelType w:val="singleLevel"/>
    <w:tmpl w:val="2FB2D677"/>
    <w:lvl w:ilvl="0" w:tentative="0">
      <w:start w:val="1"/>
      <w:numFmt w:val="bullet"/>
      <w:lvlText w:val=""/>
      <w:lvlJc w:val="left"/>
      <w:pPr>
        <w:ind w:left="420" w:hanging="420"/>
      </w:pPr>
      <w:rPr>
        <w:rFonts w:hint="default" w:ascii="Wingdings" w:hAnsi="Wingdings"/>
      </w:rPr>
    </w:lvl>
  </w:abstractNum>
  <w:abstractNum w:abstractNumId="5">
    <w:nsid w:val="572B55D2"/>
    <w:multiLevelType w:val="multilevel"/>
    <w:tmpl w:val="572B55D2"/>
    <w:lvl w:ilvl="0" w:tentative="0">
      <w:start w:val="1"/>
      <w:numFmt w:val="decimal"/>
      <w:lvlText w:val="%1."/>
      <w:lvlJc w:val="left"/>
      <w:pPr>
        <w:tabs>
          <w:tab w:val="left" w:pos="525"/>
        </w:tabs>
        <w:ind w:left="525" w:hanging="420"/>
      </w:pPr>
    </w:lvl>
    <w:lvl w:ilvl="1" w:tentative="0">
      <w:start w:val="1"/>
      <w:numFmt w:val="bullet"/>
      <w:lvlText w:val=""/>
      <w:lvlJc w:val="left"/>
      <w:pPr>
        <w:tabs>
          <w:tab w:val="left" w:pos="945"/>
        </w:tabs>
        <w:ind w:left="945" w:hanging="420"/>
      </w:pPr>
      <w:rPr>
        <w:rFonts w:hint="default" w:ascii="Wingdings" w:hAnsi="Wingdings"/>
      </w:rPr>
    </w:lvl>
    <w:lvl w:ilvl="2" w:tentative="0">
      <w:start w:val="1"/>
      <w:numFmt w:val="decimal"/>
      <w:lvlText w:val="（%3）"/>
      <w:lvlJc w:val="left"/>
      <w:pPr>
        <w:tabs>
          <w:tab w:val="left" w:pos="1680"/>
        </w:tabs>
        <w:ind w:left="1680" w:hanging="735"/>
      </w:pPr>
      <w:rPr>
        <w:rFonts w:hint="eastAsia"/>
      </w:rPr>
    </w:lvl>
    <w:lvl w:ilvl="3" w:tentative="0">
      <w:start w:val="1"/>
      <w:numFmt w:val="decimal"/>
      <w:lvlText w:val="%4."/>
      <w:lvlJc w:val="left"/>
      <w:pPr>
        <w:tabs>
          <w:tab w:val="left" w:pos="1785"/>
        </w:tabs>
        <w:ind w:left="1785" w:hanging="420"/>
      </w:pPr>
    </w:lvl>
    <w:lvl w:ilvl="4" w:tentative="0">
      <w:start w:val="1"/>
      <w:numFmt w:val="lowerLetter"/>
      <w:lvlText w:val="%5)"/>
      <w:lvlJc w:val="left"/>
      <w:pPr>
        <w:tabs>
          <w:tab w:val="left" w:pos="2205"/>
        </w:tabs>
        <w:ind w:left="2205" w:hanging="420"/>
      </w:pPr>
    </w:lvl>
    <w:lvl w:ilvl="5" w:tentative="0">
      <w:start w:val="1"/>
      <w:numFmt w:val="lowerRoman"/>
      <w:lvlText w:val="%6."/>
      <w:lvlJc w:val="right"/>
      <w:pPr>
        <w:tabs>
          <w:tab w:val="left" w:pos="2625"/>
        </w:tabs>
        <w:ind w:left="2625" w:hanging="420"/>
      </w:pPr>
    </w:lvl>
    <w:lvl w:ilvl="6" w:tentative="0">
      <w:start w:val="1"/>
      <w:numFmt w:val="decimal"/>
      <w:lvlText w:val="%7."/>
      <w:lvlJc w:val="left"/>
      <w:pPr>
        <w:tabs>
          <w:tab w:val="left" w:pos="3045"/>
        </w:tabs>
        <w:ind w:left="3045" w:hanging="420"/>
      </w:pPr>
    </w:lvl>
    <w:lvl w:ilvl="7" w:tentative="0">
      <w:start w:val="1"/>
      <w:numFmt w:val="lowerLetter"/>
      <w:lvlText w:val="%8)"/>
      <w:lvlJc w:val="left"/>
      <w:pPr>
        <w:tabs>
          <w:tab w:val="left" w:pos="3465"/>
        </w:tabs>
        <w:ind w:left="3465" w:hanging="420"/>
      </w:pPr>
    </w:lvl>
    <w:lvl w:ilvl="8" w:tentative="0">
      <w:start w:val="1"/>
      <w:numFmt w:val="lowerRoman"/>
      <w:lvlText w:val="%9."/>
      <w:lvlJc w:val="right"/>
      <w:pPr>
        <w:tabs>
          <w:tab w:val="left" w:pos="3885"/>
        </w:tabs>
        <w:ind w:left="3885" w:hanging="420"/>
      </w:pPr>
    </w:lvl>
  </w:abstractNum>
  <w:abstractNum w:abstractNumId="6">
    <w:nsid w:val="59E84C70"/>
    <w:multiLevelType w:val="singleLevel"/>
    <w:tmpl w:val="59E84C70"/>
    <w:lvl w:ilvl="0" w:tentative="0">
      <w:start w:val="2"/>
      <w:numFmt w:val="chineseCounting"/>
      <w:suff w:val="nothing"/>
      <w:lvlText w:val="%1．"/>
      <w:lvlJc w:val="left"/>
    </w:lvl>
  </w:abstractNum>
  <w:num w:numId="1">
    <w:abstractNumId w:val="6"/>
  </w:num>
  <w:num w:numId="2">
    <w:abstractNumId w:val="1"/>
  </w:num>
  <w:num w:numId="3">
    <w:abstractNumId w:val="2"/>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34376C"/>
    <w:rsid w:val="2034376C"/>
    <w:rsid w:val="6A836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300" w:lineRule="auto"/>
      <w:ind w:firstLine="700"/>
    </w:pPr>
    <w:rPr>
      <w:spacing w:val="30"/>
      <w:sz w:val="2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customStyle="1" w:styleId="6">
    <w:name w:val="样式 加粗 行距: 1.3 倍行距"/>
    <w:basedOn w:val="1"/>
    <w:qFormat/>
    <w:uiPriority w:val="0"/>
    <w:pPr>
      <w:spacing w:line="312" w:lineRule="auto"/>
    </w:pPr>
    <w:rPr>
      <w:rFonts w:ascii="Arial" w:hAnsi="Arial" w:cs="宋体"/>
      <w:b/>
      <w:bCs/>
      <w:sz w:val="24"/>
      <w:szCs w:val="20"/>
    </w:rPr>
  </w:style>
  <w:style w:type="paragraph" w:customStyle="1" w:styleId="7">
    <w:name w:val="样式 行距: 1.3倍行距"/>
    <w:basedOn w:val="1"/>
    <w:qFormat/>
    <w:uiPriority w:val="0"/>
    <w:pPr>
      <w:spacing w:line="312" w:lineRule="auto"/>
    </w:pPr>
    <w:rPr>
      <w:rFonts w:ascii="Arial" w:hAnsi="Arial" w:cs="宋体"/>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103</Words>
  <Characters>119</Characters>
  <Lines>0</Lines>
  <Paragraphs>0</Paragraphs>
  <TotalTime>0</TotalTime>
  <ScaleCrop>false</ScaleCrop>
  <LinksUpToDate>false</LinksUpToDate>
  <CharactersWithSpaces>120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2026-11-05T06:39:00Z</dcterms:created>
  <dc:creator>等候“彩虹..守候”幸福</dc:creator>
  <cp:lastModifiedBy>陆洲</cp:lastModifiedBy>
  <dcterms:modified xsi:type="dcterms:W3CDTF">2026-11-05T09:19:59Z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1DED3565DADB416A9189D7EC2138DF22_13</vt:lpwstr>
  </property>
  <property fmtid="{D5CDD505-2E9C-101B-9397-08002B2CF9AE}" pid="4" name="KSOTemplateDocerSaveRecord">
    <vt:lpwstr>eyJoZGlkIjoiYjVkZGU2ZDkzNzY3OGQ3NmZkYjRhMDRkYTIyOTVlMWQiLCJ1c2VySWQiOiIyMTY2MTI1NDkifQ==</vt:lpwstr>
  </property>
</Properties>
</file>